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B4A1E" w:rsidRDefault="003B4A1E" w:rsidP="003B4A1E">
      <w:pPr>
        <w:pStyle w:val="NormalWeb"/>
        <w:shd w:val="clear" w:color="auto" w:fill="FFFFFF"/>
        <w:bidi/>
        <w:spacing w:before="0" w:beforeAutospacing="0"/>
        <w:jc w:val="both"/>
        <w:rPr>
          <w:rFonts w:ascii="Vazirmatn Light" w:hAnsi="Vazirmatn Light" w:cs="Vazirmatn Light"/>
          <w:color w:val="212529"/>
          <w:sz w:val="23"/>
          <w:szCs w:val="23"/>
          <w:rtl/>
        </w:rPr>
      </w:pPr>
      <w:r w:rsidRPr="003B4A1E">
        <w:rPr>
          <w:rFonts w:ascii="Vazirmatn Light" w:hAnsi="Vazirmatn Light" w:cs="Vazirmatn Light" w:hint="cs"/>
          <w:color w:val="FF0000"/>
          <w:sz w:val="23"/>
          <w:szCs w:val="23"/>
          <w:rtl/>
        </w:rPr>
        <w:t>1.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 </w:t>
      </w:r>
      <w:r>
        <w:rPr>
          <w:rFonts w:ascii="Vazirmatn Light" w:hAnsi="Vazirmatn Light" w:cs="Vazirmatn Light"/>
          <w:color w:val="212529"/>
          <w:sz w:val="23"/>
          <w:szCs w:val="23"/>
          <w:rtl/>
        </w:rPr>
        <w:t>ب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>ر م</w:t>
      </w:r>
      <w:r>
        <w:rPr>
          <w:rFonts w:ascii="Vazirmatn Light" w:hAnsi="Vazirmatn Light" w:cs="Vazirmatn Light"/>
          <w:color w:val="212529"/>
          <w:sz w:val="23"/>
          <w:szCs w:val="23"/>
          <w:rtl/>
        </w:rPr>
        <w:t>بنا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>ی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 xml:space="preserve"> جدول 7-4 حاوی داده‌های آموزشی با دو ویژگی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A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و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B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و یک برچسب کلاس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C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کلاس نمونه با مقدار ویژگی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A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برابر</w:t>
      </w:r>
      <w:r w:rsidR="00511556"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 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b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و مقدار ویژگی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B 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برابر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e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 xml:space="preserve">را مطابق روش </w:t>
      </w:r>
      <w:r>
        <w:rPr>
          <w:rFonts w:ascii="Vazirmatn Light" w:hAnsi="Vazirmatn Light" w:cs="Vazirmatn Light"/>
          <w:color w:val="212529"/>
          <w:sz w:val="23"/>
          <w:szCs w:val="23"/>
          <w:rtl/>
        </w:rPr>
        <w:t>ارائه‌شده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 xml:space="preserve"> در اسلایدهای مربوطه تخمین بزنید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>.</w:t>
      </w:r>
    </w:p>
    <w:tbl>
      <w:tblPr>
        <w:tblW w:w="0" w:type="auto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44"/>
        <w:gridCol w:w="448"/>
        <w:gridCol w:w="455"/>
        <w:gridCol w:w="450"/>
      </w:tblGrid>
      <w:tr w:rsidR="003B4A1E" w:rsidTr="003B4A1E">
        <w:trPr>
          <w:cantSplit/>
          <w:tblCellSpacing w:w="0" w:type="dxa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A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B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C</w:t>
            </w:r>
          </w:p>
        </w:tc>
      </w:tr>
      <w:tr w:rsidR="003B4A1E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3B4A1E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3B4A1E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3B4A1E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3B4A1E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</w:tc>
      </w:tr>
      <w:tr w:rsidR="003B4A1E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3B4A1E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e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3B4A1E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3B4A1E" w:rsidTr="003B4A1E">
        <w:trPr>
          <w:cantSplit/>
          <w:tblCellSpacing w:w="0" w:type="dxa"/>
        </w:trPr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f</m:t>
                </m:r>
              </m:oMath>
            </m:oMathPara>
          </w:p>
        </w:tc>
        <w:tc>
          <w:tcPr>
            <w:tcW w:w="0" w:type="auto"/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  <w:tr w:rsidR="003B4A1E" w:rsidTr="003B4A1E">
        <w:trPr>
          <w:cantSplit/>
          <w:tblCellSpacing w:w="0" w:type="dxa"/>
        </w:trPr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d</m:t>
                </m:r>
              </m:oMath>
            </m:oMathPara>
          </w:p>
        </w:tc>
        <w:tc>
          <w:tcPr>
            <w:tcW w:w="0" w:type="auto"/>
            <w:tcBorders>
              <w:bottom w:val="single" w:sz="8" w:space="0" w:color="000000"/>
            </w:tcBorders>
            <w:vAlign w:val="center"/>
          </w:tcPr>
          <w:p w:rsidR="003B4A1E" w:rsidRDefault="003B4A1E" w:rsidP="003B4A1E">
            <w:pPr>
              <w:spacing w:after="0" w:line="240" w:lineRule="auto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n</m:t>
                </m:r>
              </m:oMath>
            </m:oMathPara>
          </w:p>
        </w:tc>
      </w:tr>
    </w:tbl>
    <w:p w:rsidR="003B4A1E" w:rsidRDefault="003B4A1E" w:rsidP="003B4A1E">
      <w:pPr>
        <w:pStyle w:val="NormalWeb"/>
        <w:shd w:val="clear" w:color="auto" w:fill="FFFFFF"/>
        <w:bidi/>
        <w:spacing w:before="0" w:beforeAutospacing="0"/>
        <w:jc w:val="right"/>
        <w:rPr>
          <w:rtl/>
        </w:rPr>
      </w:pPr>
      <w:bookmarkStart w:id="0" w:name="MTBlankEqn"/>
    </w:p>
    <w:p w:rsidR="003B4A1E" w:rsidRDefault="00511556" w:rsidP="00511556">
      <w:pPr>
        <w:pStyle w:val="NormalWeb"/>
        <w:shd w:val="clear" w:color="auto" w:fill="FFFFFF"/>
        <w:spacing w:before="0" w:beforeAutospacing="0"/>
        <w:rPr>
          <w:rtl/>
        </w:rPr>
      </w:pPr>
      <w:r w:rsidRPr="00511556">
        <w:rPr>
          <w:position w:val="-36"/>
        </w:rPr>
        <w:object w:dxaOrig="2500" w:dyaOrig="8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5.25pt;height:42pt" o:ole="">
            <v:imagedata r:id="rId6" o:title=""/>
          </v:shape>
          <o:OLEObject Type="Embed" ProgID="Equation.DSMT4" ShapeID="_x0000_i1025" DrawAspect="Content" ObjectID="_1734937895" r:id="rId7"/>
        </w:object>
      </w:r>
    </w:p>
    <w:p w:rsidR="003B4A1E" w:rsidRDefault="003B4A1E" w:rsidP="00511556">
      <w:pPr>
        <w:pStyle w:val="NormalWeb"/>
        <w:shd w:val="clear" w:color="auto" w:fill="FFFFFF"/>
        <w:spacing w:before="0" w:beforeAutospacing="0"/>
        <w:rPr>
          <w:rtl/>
        </w:rPr>
      </w:pPr>
      <w:r w:rsidRPr="003B4A1E">
        <w:rPr>
          <w:position w:val="-116"/>
        </w:rPr>
        <w:object w:dxaOrig="2460" w:dyaOrig="2439">
          <v:shape id="_x0000_i1026" type="#_x0000_t75" style="width:123pt;height:122.25pt" o:ole="">
            <v:imagedata r:id="rId8" o:title=""/>
          </v:shape>
          <o:OLEObject Type="Embed" ProgID="Equation.DSMT4" ShapeID="_x0000_i1026" DrawAspect="Content" ObjectID="_1734937896" r:id="rId9"/>
        </w:object>
      </w:r>
      <w:r w:rsidRPr="003B4A1E">
        <w:rPr>
          <w:position w:val="-116"/>
        </w:rPr>
        <w:object w:dxaOrig="2500" w:dyaOrig="2439">
          <v:shape id="_x0000_i1027" type="#_x0000_t75" style="width:125.25pt;height:122.25pt" o:ole="">
            <v:imagedata r:id="rId10" o:title=""/>
          </v:shape>
          <o:OLEObject Type="Embed" ProgID="Equation.DSMT4" ShapeID="_x0000_i1027" DrawAspect="Content" ObjectID="_1734937897" r:id="rId11"/>
        </w:object>
      </w:r>
    </w:p>
    <w:bookmarkEnd w:id="0"/>
    <w:p w:rsidR="00511556" w:rsidRDefault="00511556" w:rsidP="00511556">
      <w:pPr>
        <w:pStyle w:val="NormalWeb"/>
        <w:shd w:val="clear" w:color="auto" w:fill="FFFFFF"/>
        <w:spacing w:before="0" w:beforeAutospacing="0"/>
        <w:rPr>
          <w:rtl/>
        </w:rPr>
      </w:pPr>
      <w:r w:rsidRPr="00511556">
        <w:rPr>
          <w:position w:val="-98"/>
        </w:rPr>
        <w:object w:dxaOrig="6480" w:dyaOrig="2079">
          <v:shape id="_x0000_i1028" type="#_x0000_t75" style="width:324pt;height:104.25pt" o:ole="">
            <v:imagedata r:id="rId12" o:title=""/>
          </v:shape>
          <o:OLEObject Type="Embed" ProgID="Equation.DSMT4" ShapeID="_x0000_i1028" DrawAspect="Content" ObjectID="_1734937898" r:id="rId13"/>
        </w:object>
      </w:r>
    </w:p>
    <w:p w:rsidR="00511556" w:rsidRDefault="00511556" w:rsidP="00511556">
      <w:pPr>
        <w:pStyle w:val="NormalWeb"/>
        <w:shd w:val="clear" w:color="auto" w:fill="FFFFFF"/>
        <w:spacing w:before="0" w:beforeAutospacing="0"/>
        <w:rPr>
          <w:rtl/>
        </w:rPr>
      </w:pPr>
      <w:r w:rsidRPr="00511556">
        <w:rPr>
          <w:position w:val="-98"/>
        </w:rPr>
        <w:object w:dxaOrig="6440" w:dyaOrig="2079">
          <v:shape id="_x0000_i1029" type="#_x0000_t75" style="width:321.75pt;height:104.25pt" o:ole="">
            <v:imagedata r:id="rId14" o:title=""/>
          </v:shape>
          <o:OLEObject Type="Embed" ProgID="Equation.DSMT4" ShapeID="_x0000_i1029" DrawAspect="Content" ObjectID="_1734937899" r:id="rId15"/>
        </w:object>
      </w:r>
    </w:p>
    <w:p w:rsidR="00511556" w:rsidRDefault="00511556" w:rsidP="00511556">
      <w:pPr>
        <w:pStyle w:val="NormalWeb"/>
        <w:shd w:val="clear" w:color="auto" w:fill="FFFFFF"/>
        <w:bidi/>
        <w:spacing w:before="0" w:beforeAutospacing="0"/>
        <w:rPr>
          <w:rtl/>
          <w:lang w:bidi="fa-IR"/>
        </w:rPr>
      </w:pP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بنابراین </w:t>
      </w:r>
      <w:r>
        <w:rPr>
          <w:rFonts w:ascii="Vazirmatn Light" w:hAnsi="Vazirmatn Light" w:cs="Vazirmatn Light"/>
          <w:color w:val="212529"/>
          <w:sz w:val="23"/>
          <w:szCs w:val="23"/>
          <w:rtl/>
        </w:rPr>
        <w:t>نمون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>ۀ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 xml:space="preserve"> با مقدار ویژگی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A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برابر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 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 b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و مقدار ویژگی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B 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برابر</w:t>
      </w: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e 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، به کلاس با برچسب </w:t>
      </w:r>
      <w:r>
        <w:rPr>
          <w:rFonts w:ascii="Vazirmatn Light" w:hAnsi="Vazirmatn Light" w:cs="Vazirmatn Light"/>
          <w:color w:val="212529"/>
          <w:sz w:val="23"/>
          <w:szCs w:val="23"/>
        </w:rPr>
        <w:t>y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  <w:lang w:bidi="fa-IR"/>
        </w:rPr>
        <w:t xml:space="preserve"> تعلق دارد.</w:t>
      </w:r>
    </w:p>
    <w:p w:rsidR="003B4A1E" w:rsidRPr="003B4A1E" w:rsidRDefault="003B4A1E" w:rsidP="003B4A1E">
      <w:pPr>
        <w:pStyle w:val="NormalWeb"/>
        <w:shd w:val="clear" w:color="auto" w:fill="FFFFFF"/>
        <w:bidi/>
        <w:spacing w:before="0" w:beforeAutospacing="0"/>
        <w:jc w:val="both"/>
        <w:rPr>
          <w:rFonts w:ascii="Vazirmatn Light" w:hAnsi="Vazirmatn Light" w:cs="Vazirmatn Light"/>
          <w:color w:val="212529"/>
          <w:sz w:val="23"/>
          <w:szCs w:val="23"/>
        </w:rPr>
      </w:pPr>
      <w:r w:rsidRPr="003B4A1E">
        <w:rPr>
          <w:rFonts w:ascii="Vazirmatn Light" w:hAnsi="Vazirmatn Light" w:cs="Vazirmatn Light" w:hint="cs"/>
          <w:color w:val="FF0000"/>
          <w:sz w:val="23"/>
          <w:szCs w:val="23"/>
          <w:rtl/>
        </w:rPr>
        <w:t>2.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 xml:space="preserve">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در جدول 7-7 حاوی سود حاصل از سرمایه‌گذاری یک شرکت برای انجام رگرسیون خطی نخست سه سطر زیر را اضافه کنید</w:t>
      </w:r>
      <w:r>
        <w:rPr>
          <w:rFonts w:ascii="Vazirmatn Light" w:hAnsi="Vazirmatn Light" w:cs="Vazirmatn Light" w:hint="cs"/>
          <w:color w:val="212529"/>
          <w:sz w:val="23"/>
          <w:szCs w:val="23"/>
          <w:rtl/>
        </w:rPr>
        <w:t>:</w:t>
      </w:r>
    </w:p>
    <w:p w:rsidR="003B4A1E" w:rsidRPr="003B4A1E" w:rsidRDefault="003B4A1E" w:rsidP="003B4A1E">
      <w:pPr>
        <w:pStyle w:val="NormalWeb"/>
        <w:shd w:val="clear" w:color="auto" w:fill="FFFFFF"/>
        <w:bidi/>
        <w:spacing w:before="0" w:beforeAutospacing="0"/>
        <w:jc w:val="both"/>
        <w:rPr>
          <w:rFonts w:ascii="Vazirmatn Light" w:hAnsi="Vazirmatn Light" w:cs="Vazirmatn Light"/>
          <w:color w:val="212529"/>
          <w:sz w:val="23"/>
          <w:szCs w:val="23"/>
        </w:rPr>
      </w:pP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 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مقادیر سرمایه‌گذاری   5  18  25</w:t>
      </w:r>
    </w:p>
    <w:p w:rsidR="003B4A1E" w:rsidRPr="003B4A1E" w:rsidRDefault="003B4A1E" w:rsidP="003B4A1E">
      <w:pPr>
        <w:pStyle w:val="NormalWeb"/>
        <w:shd w:val="clear" w:color="auto" w:fill="FFFFFF"/>
        <w:bidi/>
        <w:spacing w:before="0" w:beforeAutospacing="0"/>
        <w:jc w:val="both"/>
        <w:rPr>
          <w:rFonts w:ascii="Vazirmatn Light" w:hAnsi="Vazirmatn Light" w:cs="Vazirmatn Light"/>
          <w:color w:val="212529"/>
          <w:sz w:val="23"/>
          <w:szCs w:val="23"/>
        </w:rPr>
      </w:pPr>
      <w:r w:rsidRPr="003B4A1E">
        <w:rPr>
          <w:rFonts w:ascii="Vazirmatn Light" w:hAnsi="Vazirmatn Light" w:cs="Vazirmatn Light"/>
          <w:color w:val="212529"/>
          <w:sz w:val="23"/>
          <w:szCs w:val="23"/>
        </w:rPr>
        <w:t xml:space="preserve">  </w:t>
      </w:r>
      <w:r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>مقادیر سود  40  80  96</w:t>
      </w:r>
    </w:p>
    <w:p w:rsidR="003B4A1E" w:rsidRDefault="00BA328F" w:rsidP="003B4A1E">
      <w:pPr>
        <w:pStyle w:val="flipthis-highlight"/>
        <w:shd w:val="clear" w:color="auto" w:fill="FFFFFF"/>
        <w:bidi/>
        <w:spacing w:before="0" w:beforeAutospacing="0"/>
        <w:jc w:val="both"/>
        <w:rPr>
          <w:rFonts w:ascii="Vazirmatn Light" w:hAnsi="Vazirmatn Light" w:cs="Vazirmatn Light"/>
          <w:color w:val="212529"/>
          <w:sz w:val="23"/>
          <w:szCs w:val="23"/>
          <w:rtl/>
        </w:rPr>
      </w:pPr>
      <w:r>
        <w:rPr>
          <w:noProof/>
        </w:rPr>
        <w:object w:dxaOrig="2500" w:dyaOrig="840">
          <v:shape id="_x0000_s1031" type="#_x0000_t75" style="position:absolute;left:0;text-align:left;margin-left:207pt;margin-top:159.2pt;width:81.75pt;height:39.75pt;z-index:251659264;mso-position-horizontal-relative:text;mso-position-vertical-relative:text">
            <v:imagedata r:id="rId16" o:title=""/>
            <w10:wrap type="square"/>
          </v:shape>
          <o:OLEObject Type="Embed" ProgID="Equation.DSMT4" ShapeID="_x0000_s1031" DrawAspect="Content" ObjectID="_1734937906" r:id="rId17"/>
        </w:object>
      </w:r>
      <w:r>
        <w:rPr>
          <w:noProof/>
        </w:rPr>
        <w:object w:dxaOrig="2500" w:dyaOrig="840">
          <v:shape id="_x0000_s1032" type="#_x0000_t75" style="position:absolute;left:0;text-align:left;margin-left:4in;margin-top:60.2pt;width:77.25pt;height:93.75pt;z-index:251661312;mso-position-horizontal-relative:text;mso-position-vertical-relative:text">
            <v:imagedata r:id="rId18" o:title=""/>
            <w10:wrap type="square"/>
          </v:shape>
          <o:OLEObject Type="Embed" ProgID="Equation.DSMT4" ShapeID="_x0000_s1032" DrawAspect="Content" ObjectID="_1734937907" r:id="rId19"/>
        </w:object>
      </w:r>
      <w:r>
        <w:rPr>
          <w:noProof/>
        </w:rPr>
        <w:object w:dxaOrig="2500" w:dyaOrig="840">
          <v:shape id="_x0000_s1033" type="#_x0000_t75" style="position:absolute;left:0;text-align:left;margin-left:207pt;margin-top:60.2pt;width:69pt;height:93.75pt;z-index:251663360;mso-position-horizontal-relative:text;mso-position-vertical-relative:text">
            <v:imagedata r:id="rId20" o:title=""/>
            <w10:wrap type="square"/>
          </v:shape>
          <o:OLEObject Type="Embed" ProgID="Equation.DSMT4" ShapeID="_x0000_s1033" DrawAspect="Content" ObjectID="_1734937908" r:id="rId21"/>
        </w:object>
      </w:r>
      <w:r w:rsidR="003B4A1E"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 xml:space="preserve">هدف: محاسبه سود حاصل از مقدار </w:t>
      </w:r>
      <w:r w:rsidR="003B4A1E">
        <w:rPr>
          <w:rFonts w:ascii="Vazirmatn Light" w:hAnsi="Vazirmatn Light" w:cs="Vazirmatn Light"/>
          <w:color w:val="212529"/>
          <w:sz w:val="23"/>
          <w:szCs w:val="23"/>
          <w:rtl/>
        </w:rPr>
        <w:t>سرما</w:t>
      </w:r>
      <w:r w:rsidR="003B4A1E">
        <w:rPr>
          <w:rFonts w:ascii="Vazirmatn Light" w:hAnsi="Vazirmatn Light" w:cs="Vazirmatn Light" w:hint="cs"/>
          <w:color w:val="212529"/>
          <w:sz w:val="23"/>
          <w:szCs w:val="23"/>
          <w:rtl/>
        </w:rPr>
        <w:t>ی</w:t>
      </w:r>
      <w:r w:rsidR="003B4A1E">
        <w:rPr>
          <w:rFonts w:ascii="Vazirmatn Light" w:hAnsi="Vazirmatn Light" w:cs="Vazirmatn Light" w:hint="eastAsia"/>
          <w:color w:val="212529"/>
          <w:sz w:val="23"/>
          <w:szCs w:val="23"/>
          <w:rtl/>
        </w:rPr>
        <w:t>ه‌گذار</w:t>
      </w:r>
      <w:r w:rsidR="003B4A1E">
        <w:rPr>
          <w:rFonts w:ascii="Vazirmatn Light" w:hAnsi="Vazirmatn Light" w:cs="Vazirmatn Light" w:hint="cs"/>
          <w:color w:val="212529"/>
          <w:sz w:val="23"/>
          <w:szCs w:val="23"/>
          <w:rtl/>
        </w:rPr>
        <w:t>ی</w:t>
      </w:r>
      <w:r w:rsidR="003B4A1E" w:rsidRPr="003B4A1E">
        <w:rPr>
          <w:rFonts w:ascii="Vazirmatn Light" w:hAnsi="Vazirmatn Light" w:cs="Vazirmatn Light"/>
          <w:color w:val="212529"/>
          <w:sz w:val="23"/>
          <w:szCs w:val="23"/>
          <w:rtl/>
        </w:rPr>
        <w:t xml:space="preserve"> به میزان 20000 واحد پس از مشخص نمودن معادله رگرسیون</w:t>
      </w:r>
      <w:r w:rsidR="002A2DFC">
        <w:rPr>
          <w:rFonts w:ascii="Vazirmatn Light" w:hAnsi="Vazirmatn Light" w:cs="Vazirmatn Light" w:hint="cs"/>
          <w:color w:val="212529"/>
          <w:sz w:val="23"/>
          <w:szCs w:val="23"/>
          <w:rtl/>
        </w:rPr>
        <w:t>.</w:t>
      </w:r>
    </w:p>
    <w:tbl>
      <w:tblPr>
        <w:tblW w:w="0" w:type="auto"/>
        <w:tblCellSpacing w:w="0" w:type="dxa"/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544"/>
        <w:gridCol w:w="1678"/>
        <w:gridCol w:w="1648"/>
      </w:tblGrid>
      <w:tr w:rsidR="002A2DFC" w:rsidTr="002A2DFC">
        <w:trPr>
          <w:cantSplit/>
          <w:tblCellSpacing w:w="0" w:type="dxa"/>
        </w:trPr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ID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 xml:space="preserve">Cost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(×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1000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oMath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 xml:space="preserve">Benefit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(×10)</m:t>
              </m:r>
            </m:oMath>
          </w:p>
        </w:tc>
      </w:tr>
      <w:tr w:rsidR="002A2DFC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30</w:t>
            </w:r>
          </w:p>
        </w:tc>
      </w:tr>
      <w:tr w:rsidR="002A2DFC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57</w:t>
            </w:r>
          </w:p>
        </w:tc>
      </w:tr>
      <w:tr w:rsidR="002A2DFC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64</w:t>
            </w:r>
          </w:p>
        </w:tc>
      </w:tr>
      <w:tr w:rsidR="002A2DFC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72</w:t>
            </w:r>
          </w:p>
        </w:tc>
      </w:tr>
      <w:tr w:rsidR="002A2DFC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36</w:t>
            </w:r>
          </w:p>
        </w:tc>
      </w:tr>
      <w:tr w:rsidR="002A2DFC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43</w:t>
            </w:r>
          </w:p>
        </w:tc>
      </w:tr>
      <w:tr w:rsidR="002A2DFC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59</w:t>
            </w:r>
          </w:p>
        </w:tc>
      </w:tr>
      <w:tr w:rsidR="002A2DFC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21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90</w:t>
            </w:r>
          </w:p>
        </w:tc>
      </w:tr>
      <w:tr w:rsidR="002A2DFC" w:rsidTr="002A2DFC">
        <w:trPr>
          <w:cantSplit/>
          <w:tblCellSpacing w:w="0" w:type="dxa"/>
        </w:trPr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9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20</w:t>
            </w:r>
          </w:p>
        </w:tc>
      </w:tr>
      <w:tr w:rsidR="002A2DFC" w:rsidTr="00F96988">
        <w:trPr>
          <w:cantSplit/>
          <w:tblCellSpacing w:w="0" w:type="dxa"/>
        </w:trPr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10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16</w:t>
            </w:r>
          </w:p>
        </w:tc>
        <w:tc>
          <w:tcPr>
            <w:tcW w:w="0" w:type="auto"/>
            <w:vAlign w:val="center"/>
          </w:tcPr>
          <w:p w:rsidR="002A2DFC" w:rsidRDefault="002A2DFC" w:rsidP="002A2DFC">
            <w:pPr>
              <w:spacing w:after="0" w:line="240" w:lineRule="auto"/>
              <w:jc w:val="center"/>
            </w:pPr>
            <w:r>
              <w:t>83</w:t>
            </w:r>
          </w:p>
        </w:tc>
      </w:tr>
      <w:tr w:rsidR="00F96988" w:rsidTr="00214D88">
        <w:trPr>
          <w:cantSplit/>
          <w:tblCellSpacing w:w="0" w:type="dxa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:rsidR="00F96988" w:rsidRDefault="00F96988" w:rsidP="002A2DFC">
            <w:pPr>
              <w:spacing w:after="0" w:line="240" w:lineRule="auto"/>
              <w:jc w:val="center"/>
            </w:pPr>
            <w:r>
              <w:t>11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</w:tcPr>
          <w:p w:rsidR="00F96988" w:rsidRDefault="00F96988" w:rsidP="002A2DFC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</w:tcPr>
          <w:p w:rsidR="00F96988" w:rsidRDefault="00F96988" w:rsidP="002A2DFC">
            <w:pPr>
              <w:spacing w:after="0" w:line="240" w:lineRule="auto"/>
              <w:jc w:val="center"/>
            </w:pPr>
            <w:r>
              <w:t>40</w:t>
            </w:r>
          </w:p>
        </w:tc>
      </w:tr>
      <w:tr w:rsidR="00F96988" w:rsidTr="00214D88">
        <w:trPr>
          <w:cantSplit/>
          <w:tblCellSpacing w:w="0" w:type="dxa"/>
        </w:trPr>
        <w:tc>
          <w:tcPr>
            <w:tcW w:w="0" w:type="auto"/>
            <w:shd w:val="clear" w:color="auto" w:fill="FBE4D5" w:themeFill="accent2" w:themeFillTint="33"/>
            <w:vAlign w:val="center"/>
          </w:tcPr>
          <w:p w:rsidR="00F96988" w:rsidRDefault="00F96988" w:rsidP="002A2DFC">
            <w:pPr>
              <w:spacing w:after="0" w:line="240" w:lineRule="auto"/>
              <w:jc w:val="center"/>
            </w:pPr>
            <w:r>
              <w:t>12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</w:tcPr>
          <w:p w:rsidR="00F96988" w:rsidRDefault="00F96988" w:rsidP="002A2DFC">
            <w:pPr>
              <w:spacing w:after="0" w:line="240" w:lineRule="auto"/>
              <w:jc w:val="center"/>
            </w:pPr>
            <w:r>
              <w:t>18</w:t>
            </w:r>
          </w:p>
        </w:tc>
        <w:tc>
          <w:tcPr>
            <w:tcW w:w="0" w:type="auto"/>
            <w:shd w:val="clear" w:color="auto" w:fill="FBE4D5" w:themeFill="accent2" w:themeFillTint="33"/>
            <w:vAlign w:val="center"/>
          </w:tcPr>
          <w:p w:rsidR="00F96988" w:rsidRDefault="00F96988" w:rsidP="002A2DFC">
            <w:pPr>
              <w:spacing w:after="0" w:line="240" w:lineRule="auto"/>
              <w:jc w:val="center"/>
            </w:pPr>
            <w:r>
              <w:t>80</w:t>
            </w:r>
          </w:p>
        </w:tc>
      </w:tr>
      <w:tr w:rsidR="00F96988" w:rsidTr="00214D88">
        <w:trPr>
          <w:cantSplit/>
          <w:tblCellSpacing w:w="0" w:type="dxa"/>
        </w:trPr>
        <w:tc>
          <w:tcPr>
            <w:tcW w:w="0" w:type="auto"/>
            <w:tcBorders>
              <w:bottom w:val="single" w:sz="8" w:space="0" w:color="000000"/>
            </w:tcBorders>
            <w:shd w:val="clear" w:color="auto" w:fill="FBE4D5" w:themeFill="accent2" w:themeFillTint="33"/>
            <w:vAlign w:val="center"/>
          </w:tcPr>
          <w:p w:rsidR="00F96988" w:rsidRDefault="00F96988" w:rsidP="002A2DFC">
            <w:pPr>
              <w:spacing w:after="0" w:line="240" w:lineRule="auto"/>
              <w:jc w:val="center"/>
            </w:pPr>
            <w:r>
              <w:t>13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FBE4D5" w:themeFill="accent2" w:themeFillTint="33"/>
            <w:vAlign w:val="center"/>
          </w:tcPr>
          <w:p w:rsidR="00F96988" w:rsidRDefault="00F96988" w:rsidP="002A2DFC">
            <w:pPr>
              <w:spacing w:after="0" w:line="240" w:lineRule="auto"/>
              <w:jc w:val="center"/>
            </w:pPr>
            <w:r>
              <w:t>25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FBE4D5" w:themeFill="accent2" w:themeFillTint="33"/>
            <w:vAlign w:val="center"/>
          </w:tcPr>
          <w:p w:rsidR="00F96988" w:rsidRDefault="00F96988" w:rsidP="002A2DFC">
            <w:pPr>
              <w:spacing w:after="0" w:line="240" w:lineRule="auto"/>
              <w:jc w:val="center"/>
            </w:pPr>
            <w:r>
              <w:t>96</w:t>
            </w:r>
          </w:p>
        </w:tc>
      </w:tr>
    </w:tbl>
    <w:p w:rsidR="007A5036" w:rsidRDefault="007A5036" w:rsidP="006805CF"/>
    <w:p w:rsidR="00AA316F" w:rsidRDefault="0028472D" w:rsidP="006805CF">
      <w:r w:rsidRPr="004169E3">
        <w:rPr>
          <w:position w:val="-30"/>
        </w:rPr>
        <w:object w:dxaOrig="6220" w:dyaOrig="720">
          <v:shape id="_x0000_i1030" type="#_x0000_t75" style="width:311.25pt;height:36pt" o:ole="">
            <v:imagedata r:id="rId22" o:title=""/>
          </v:shape>
          <o:OLEObject Type="Embed" ProgID="Equation.DSMT4" ShapeID="_x0000_i1030" DrawAspect="Content" ObjectID="_1734937900" r:id="rId23"/>
        </w:object>
      </w:r>
    </w:p>
    <w:p w:rsidR="0028472D" w:rsidRDefault="0028472D" w:rsidP="006805CF">
      <w:r w:rsidRPr="0028472D">
        <w:rPr>
          <w:position w:val="-36"/>
        </w:rPr>
        <w:object w:dxaOrig="5140" w:dyaOrig="820">
          <v:shape id="_x0000_i1031" type="#_x0000_t75" style="width:257.25pt;height:41.25pt" o:ole="">
            <v:imagedata r:id="rId24" o:title=""/>
          </v:shape>
          <o:OLEObject Type="Embed" ProgID="Equation.DSMT4" ShapeID="_x0000_i1031" DrawAspect="Content" ObjectID="_1734937901" r:id="rId25"/>
        </w:object>
      </w:r>
    </w:p>
    <w:p w:rsidR="0028472D" w:rsidRDefault="0028472D" w:rsidP="006805CF">
      <w:r w:rsidRPr="0028472D">
        <w:rPr>
          <w:position w:val="-28"/>
        </w:rPr>
        <w:object w:dxaOrig="2720" w:dyaOrig="660">
          <v:shape id="_x0000_i1032" type="#_x0000_t75" style="width:135.75pt;height:33pt" o:ole="">
            <v:imagedata r:id="rId26" o:title=""/>
          </v:shape>
          <o:OLEObject Type="Embed" ProgID="Equation.DSMT4" ShapeID="_x0000_i1032" DrawAspect="Content" ObjectID="_1734937902" r:id="rId27"/>
        </w:object>
      </w:r>
    </w:p>
    <w:p w:rsidR="0028472D" w:rsidRDefault="003507F1" w:rsidP="0028472D">
      <w:r w:rsidRPr="003507F1">
        <w:rPr>
          <w:position w:val="-12"/>
        </w:rPr>
        <w:object w:dxaOrig="5240" w:dyaOrig="360">
          <v:shape id="_x0000_i1033" type="#_x0000_t75" style="width:261.75pt;height:18pt" o:ole="">
            <v:imagedata r:id="rId28" o:title=""/>
          </v:shape>
          <o:OLEObject Type="Embed" ProgID="Equation.DSMT4" ShapeID="_x0000_i1033" DrawAspect="Content" ObjectID="_1734937903" r:id="rId29"/>
        </w:object>
      </w:r>
    </w:p>
    <w:p w:rsidR="0028472D" w:rsidRDefault="003507F1" w:rsidP="0028472D">
      <w:r w:rsidRPr="0028472D">
        <w:rPr>
          <w:position w:val="-14"/>
        </w:rPr>
        <w:object w:dxaOrig="2200" w:dyaOrig="400">
          <v:shape id="_x0000_i1034" type="#_x0000_t75" style="width:110.25pt;height:20.25pt" o:ole="">
            <v:imagedata r:id="rId30" o:title=""/>
          </v:shape>
          <o:OLEObject Type="Embed" ProgID="Equation.DSMT4" ShapeID="_x0000_i1034" DrawAspect="Content" ObjectID="_1734937904" r:id="rId31"/>
        </w:object>
      </w:r>
    </w:p>
    <w:p w:rsidR="006805CF" w:rsidRPr="003507F1" w:rsidRDefault="003507F1" w:rsidP="003507F1">
      <w:r w:rsidRPr="0028472D">
        <w:rPr>
          <w:position w:val="-10"/>
        </w:rPr>
        <w:object w:dxaOrig="4120" w:dyaOrig="320">
          <v:shape id="_x0000_i1035" type="#_x0000_t75" style="width:206.25pt;height:15.75pt" o:ole="">
            <v:imagedata r:id="rId32" o:title=""/>
          </v:shape>
          <o:OLEObject Type="Embed" ProgID="Equation.DSMT4" ShapeID="_x0000_i1035" DrawAspect="Content" ObjectID="_1734937905" r:id="rId33"/>
        </w:object>
      </w:r>
      <w:bookmarkStart w:id="1" w:name="_GoBack"/>
      <w:bookmarkEnd w:id="1"/>
    </w:p>
    <w:sectPr w:rsidR="006805CF" w:rsidRPr="003507F1" w:rsidSect="00511556">
      <w:footerReference w:type="default" r:id="rId34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7ED5" w:rsidRDefault="005B7ED5" w:rsidP="00D04A60">
      <w:pPr>
        <w:spacing w:after="0" w:line="240" w:lineRule="auto"/>
      </w:pPr>
      <w:r>
        <w:separator/>
      </w:r>
    </w:p>
  </w:endnote>
  <w:endnote w:type="continuationSeparator" w:id="0">
    <w:p w:rsidR="005B7ED5" w:rsidRDefault="005B7ED5" w:rsidP="00D04A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azirmatn Light">
    <w:panose1 w:val="00000000000000000000"/>
    <w:charset w:val="00"/>
    <w:family w:val="auto"/>
    <w:pitch w:val="variable"/>
    <w:sig w:usb0="80002003" w:usb1="80000000" w:usb2="00000008" w:usb3="00000000" w:csb0="0000004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tl/>
      </w:rPr>
      <w:id w:val="-32073288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D04A60" w:rsidRDefault="00D04A60" w:rsidP="00D04A60">
        <w:pPr>
          <w:pStyle w:val="Footer"/>
          <w:bidi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507F1">
          <w:rPr>
            <w:noProof/>
            <w:rtl/>
          </w:rPr>
          <w:t>2</w:t>
        </w:r>
        <w:r>
          <w:rPr>
            <w:noProof/>
          </w:rPr>
          <w:fldChar w:fldCharType="end"/>
        </w:r>
      </w:p>
    </w:sdtContent>
  </w:sdt>
  <w:p w:rsidR="00D04A60" w:rsidRDefault="00D04A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7ED5" w:rsidRDefault="005B7ED5" w:rsidP="00D04A60">
      <w:pPr>
        <w:spacing w:after="0" w:line="240" w:lineRule="auto"/>
      </w:pPr>
      <w:r>
        <w:separator/>
      </w:r>
    </w:p>
  </w:footnote>
  <w:footnote w:type="continuationSeparator" w:id="0">
    <w:p w:rsidR="005B7ED5" w:rsidRDefault="005B7ED5" w:rsidP="00D04A6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B4A1E"/>
    <w:rsid w:val="00214D88"/>
    <w:rsid w:val="00267C1C"/>
    <w:rsid w:val="0028472D"/>
    <w:rsid w:val="002A2DFC"/>
    <w:rsid w:val="002E2B23"/>
    <w:rsid w:val="003507F1"/>
    <w:rsid w:val="003B4A1E"/>
    <w:rsid w:val="00511556"/>
    <w:rsid w:val="005B7ED5"/>
    <w:rsid w:val="00623672"/>
    <w:rsid w:val="006805CF"/>
    <w:rsid w:val="006C5280"/>
    <w:rsid w:val="006E381D"/>
    <w:rsid w:val="00710B2F"/>
    <w:rsid w:val="00755EFA"/>
    <w:rsid w:val="007A5036"/>
    <w:rsid w:val="007B519D"/>
    <w:rsid w:val="008142DC"/>
    <w:rsid w:val="008D498E"/>
    <w:rsid w:val="00933974"/>
    <w:rsid w:val="0094425F"/>
    <w:rsid w:val="00945366"/>
    <w:rsid w:val="00A24017"/>
    <w:rsid w:val="00AA316F"/>
    <w:rsid w:val="00AE563C"/>
    <w:rsid w:val="00B93048"/>
    <w:rsid w:val="00BA328F"/>
    <w:rsid w:val="00D04A60"/>
    <w:rsid w:val="00D14297"/>
    <w:rsid w:val="00E7247F"/>
    <w:rsid w:val="00F76F3A"/>
    <w:rsid w:val="00F96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5:chartTrackingRefBased/>
  <w15:docId w15:val="{D8DC4937-3926-4F96-B057-DA137016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3B4A1E"/>
    <w:rPr>
      <w:color w:val="0000FF"/>
      <w:u w:val="single"/>
    </w:rPr>
  </w:style>
  <w:style w:type="paragraph" w:customStyle="1" w:styleId="flipthis-highlight">
    <w:name w:val="flipthis-highlight"/>
    <w:basedOn w:val="Normal"/>
    <w:rsid w:val="003B4A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04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4A60"/>
  </w:style>
  <w:style w:type="paragraph" w:styleId="Footer">
    <w:name w:val="footer"/>
    <w:basedOn w:val="Normal"/>
    <w:link w:val="FooterChar"/>
    <w:uiPriority w:val="99"/>
    <w:unhideWhenUsed/>
    <w:rsid w:val="00D04A6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4A6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972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footer" Target="footer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12.bin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theme" Target="theme/theme1.xml"/><Relationship Id="rId10" Type="http://schemas.openxmlformats.org/officeDocument/2006/relationships/image" Target="media/image3.wmf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3</Pages>
  <Words>169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Mohammadi</dc:creator>
  <cp:keywords/>
  <dc:description/>
  <cp:lastModifiedBy>Mehdi Mohammadi</cp:lastModifiedBy>
  <cp:revision>16</cp:revision>
  <cp:lastPrinted>2023-01-10T06:04:00Z</cp:lastPrinted>
  <dcterms:created xsi:type="dcterms:W3CDTF">2023-01-10T04:56:00Z</dcterms:created>
  <dcterms:modified xsi:type="dcterms:W3CDTF">2023-01-11T06:53:00Z</dcterms:modified>
</cp:coreProperties>
</file>