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B Nazanin" w:hAnsi="B Nazanin"/>
          <w:b/>
          <w:color w:val="0F172A"/>
          <w:sz w:val="28"/>
          <w:rFonts w:cs="B Nazanin" w:ascii="B Nazanin" w:hAnsi="B Nazanin"/>
        </w:rPr>
        <w:t>جدول (۲-۴): مقایسه تفکیکی دادگان‌های سه‌گانه پایه با دادگان ترکیبی و منطبق BGD_Dataset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600"/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  <w:shd w:fill="1E1B4B"/>
          </w:tcPr>
          <w:p>
            <w:pPr>
              <w:jc w:val="center"/>
              <w:bidi/>
            </w:pPr>
            <w:r>
              <w:rPr>
                <w:rFonts w:ascii="B Nazanin" w:hAnsi="B Nazanin"/>
                <w:b/>
                <w:color w:val="FFFFFF"/>
                <w:sz w:val="20"/>
                <w:rFonts w:cs="B Nazanin" w:ascii="B Nazanin" w:hAnsi="B Nazanin"/>
              </w:rPr>
              <w:t>🌟 دادگان تلفیقی BGD_Dataset</w:t>
              <w:br/>
              <w:t>(BrainGaze-Diffusion)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  <w:shd w:fill="0F172A"/>
          </w:tcPr>
          <w:p>
            <w:pPr>
              <w:jc w:val="center"/>
              <w:bidi/>
            </w:pPr>
            <w:r>
              <w:rPr>
                <w:rFonts w:ascii="B Nazanin" w:hAnsi="B Nazanin"/>
                <w:b/>
                <w:color w:val="FFFFFF"/>
                <w:sz w:val="20"/>
                <w:rFonts w:cs="B Nazanin" w:ascii="B Nazanin" w:hAnsi="B Nazanin"/>
              </w:rPr>
              <w:t>۳. دادگان ردیابی چشم</w:t>
              <w:br/>
              <w:t>SALICON [2]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  <w:shd w:fill="0F172A"/>
          </w:tcPr>
          <w:p>
            <w:pPr>
              <w:jc w:val="center"/>
              <w:bidi/>
            </w:pPr>
            <w:r>
              <w:rPr>
                <w:rFonts w:ascii="B Nazanin" w:hAnsi="B Nazanin"/>
                <w:b/>
                <w:color w:val="FFFFFF"/>
                <w:sz w:val="20"/>
                <w:rFonts w:cs="B Nazanin" w:ascii="B Nazanin" w:hAnsi="B Nazanin"/>
              </w:rPr>
              <w:t>۲. دادگان سیگنال مغزی</w:t>
              <w:br/>
              <w:t>Alljoined1 [14]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  <w:shd w:fill="0F172A"/>
          </w:tcPr>
          <w:p>
            <w:pPr>
              <w:jc w:val="center"/>
              <w:bidi/>
            </w:pPr>
            <w:r>
              <w:rPr>
                <w:rFonts w:ascii="B Nazanin" w:hAnsi="B Nazanin"/>
                <w:b/>
                <w:color w:val="FFFFFF"/>
                <w:sz w:val="20"/>
                <w:rFonts w:cs="B Nazanin" w:ascii="B Nazanin" w:hAnsi="B Nazanin"/>
              </w:rPr>
              <w:t>۱. دادگان محرک‌های بصری</w:t>
              <w:br/>
              <w:t>MS COCO 2014 [25]</w:t>
            </w:r>
          </w:p>
        </w:tc>
        <w:tc>
          <w:tcPr>
            <w:tcW w:type="dxa" w:w="3024"/>
            <w:tcMar>
              <w:top w:w="140" w:type="dxa"/>
              <w:bottom w:w="140" w:type="dxa"/>
              <w:left w:w="100" w:type="dxa"/>
              <w:right w:w="100" w:type="dxa"/>
            </w:tcMar>
            <w:vAlign w:val="center"/>
            <w:shd w:fill="0F172A"/>
          </w:tcPr>
          <w:p>
            <w:pPr>
              <w:jc w:val="center"/>
              <w:bidi/>
            </w:pPr>
            <w:r>
              <w:rPr>
                <w:rFonts w:ascii="B Nazanin" w:hAnsi="B Nazanin"/>
                <w:b/>
                <w:color w:val="FFFFFF"/>
                <w:sz w:val="20"/>
                <w:rFonts w:cs="B Nazanin" w:ascii="B Nazanin" w:hAnsi="B Nazanin"/>
              </w:rPr>
              <w:t>مشخصه / پارامتر فنی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EEF2FF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سه‌گانه منطبق: (تصویر + EEG + نقشه نگاه)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نقشه دوبعدی تراکم تثبیت نگاه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سیگنال ۳۲ کاناله EEG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تصویر طبیعی رنگی RGB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نوع رسانه / مدالیته اصلی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عبدالله‌زاده (دانشگاه تهران، ۱۴۰۵)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Huang و همکاران (CVPR 2015)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Xu و همکاران (arXiv, 2024)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Lin و همکاران (Microsoft, 2014)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طراحان اولیه و سال انتشار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EEF2FF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۳۶,۲۷۵ سه‌گانه منطبق کامل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۱۰,۰۰۰ نقشه نگاه کالیبره‌شده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حدود ۱۰۰,۰۰۰ آزمایه ثبت EEG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حدود ۱۲۳,۰۰۰ تصویر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حجم کل نمونه‌های اولیه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۸۵٪ آموزش (۳۰,۸۳۳) / ۱۵٪ ارزیابی (۵,۴۴۲)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تقسیم‌بندی ۱۰ هزارتایی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فایل‌های خام Parquet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تقسیم‌بندی استاندارد COCO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نسبت افراز (Train / Test)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EEF2FF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۲۰ ناظر انسانی (در ۳ گونه شناختی متمایز)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بیش از ۱,۳۰۰ ناظر انسانی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۲۰ ناظر انسانی (S1 ... S20)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نامشخص (کاربران Amazon MTurk)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تعداد ناظرین انسانی (N)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نرمال‌شده 224 x 224 x 3 پیکسل (ImageNet)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640 x 480 پیکسل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نمایش روی نمایشگر ۶۰ هرتز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متغیر (معمولاً 640 x 480)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ابعاد محرک تصویری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EEF2FF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پنجره ۵۰۰ میلی‌ثانیه‌ای (0-500ms)، ۲۵۰ نقطه زمانی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انباشت زمانی نگاه در مشاهده آزاد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۵۰۰ میلی‌ثانیه پاسخ (250Hz)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تصویر ثابت دوبعدی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پنجره زمانی و نمونه‌برداری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۳۲ کانال استاندارد (سیستم ۱۰-۲۰ بین‌المللی)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ندارد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۱۲۸ / ۶۴ کانال خام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ندارد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پیکربندی کانال‌های EEG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EEF2FF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فیلتر باترورث ۰.۱ تا ۴۵ هرتز + مقیاس‌دهی (10^6)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هموارسازی گوسی (sigma = 1 deg)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ولتاژ خام پوست سر (uV)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ندارد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پیش‌پردازش و فیلتراسیون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نقشه احتمالی نرمال 224 x 224 x 1 (sum Y_uv = 1)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640 x 480 پیوسته در [0, 1]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ندارد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ندارد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ابعاد و دامنه نقشه هدف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EEF2FF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نگاشت کلید خارجی یکپارچه coco_id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متاداده image_id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متاداده coco_id در Parquet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شناسه ۱۲ رقمی coco_id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کلید ارتباطی انطباق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پتانسیل‌های P100 (بینایی V1)، N170 (چهره)، P300 (توجه)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خوشه‌بندی نقاط نگاه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موج P100 (100ms) و P300 (300ms)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8FAFC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ندارد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امواج زیستی زیرین (ERP)</w:t>
            </w:r>
          </w:p>
        </w:tc>
      </w:tr>
      <w:tr>
        <w:tc>
          <w:tcPr>
            <w:tcW w:type="dxa" w:w="3600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EEF2FF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1E1B4B"/>
                <w:sz w:val="19"/>
                <w:rFonts w:cs="B Nazanin" w:ascii="B Nazanin" w:hAnsi="B Nazanin"/>
              </w:rPr>
              <w:t>ضرب دوخطی پارسوال: Y = sum alpha_k * M_k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توزیع واقعیت زمینی (Ground Truth)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روتر شناختی بالا به پایین (alpha)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FFFFF"/>
          </w:tcPr>
          <w:p>
            <w:pPr>
              <w:jc w:val="right"/>
              <w:bidi/>
            </w:pPr>
            <w:r>
              <w:rPr>
                <w:rFonts w:ascii="B Nazanin" w:hAnsi="B Nazanin"/>
                <w:b w:val="0"/>
                <w:color w:val="334155"/>
                <w:sz w:val="19"/>
                <w:rFonts w:cs="B Nazanin" w:ascii="B Nazanin" w:hAnsi="B Nazanin"/>
              </w:rPr>
              <w:t>ویژگی‌های پایین به بالا (Bottom-Up)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  <w:shd w:fill="F1F5F9"/>
          </w:tcPr>
          <w:p>
            <w:pPr>
              <w:jc w:val="right"/>
              <w:bidi/>
            </w:pPr>
            <w:r>
              <w:rPr>
                <w:rFonts w:ascii="B Nazanin" w:hAnsi="B Nazanin"/>
                <w:b/>
                <w:color w:val="0F172A"/>
                <w:sz w:val="19"/>
                <w:rFonts w:cs="B Nazanin" w:ascii="B Nazanin" w:hAnsi="B Nazanin"/>
              </w:rPr>
              <w:t>نقش در معماری BrainGaze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