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X5f1012eedb8c94c0dd379a0474860375a842073"/>
    <w:p>
      <w:pPr>
        <w:pStyle w:val="Heading1"/>
      </w:pPr>
      <w:r>
        <w:t xml:space="preserve">ERE SOLAR BOT — Guide de construction (version FR)</w:t>
      </w:r>
    </w:p>
    <w:p>
      <w:pPr>
        <w:pStyle w:val="BlockText"/>
      </w:pPr>
      <w:r>
        <w:rPr>
          <w:bCs/>
          <w:b/>
        </w:rPr>
        <w:t xml:space="preserve">Éditeur :</w:t>
      </w:r>
      <w:r>
        <w:t xml:space="preserve"> </w:t>
      </w:r>
      <w:r>
        <w:t xml:space="preserve">ERE Experts</w:t>
      </w:r>
      <w:r>
        <w:br/>
      </w:r>
      <w:r>
        <w:rPr>
          <w:bCs/>
          <w:b/>
        </w:rPr>
        <w:t xml:space="preserve">Client pilote interne :</w:t>
      </w:r>
      <w:r>
        <w:t xml:space="preserve"> </w:t>
      </w:r>
      <w:r>
        <w:t xml:space="preserve">BATILIAN</w:t>
      </w:r>
      <w:r>
        <w:br/>
      </w:r>
      <w:r>
        <w:rPr>
          <w:bCs/>
          <w:b/>
        </w:rPr>
        <w:t xml:space="preserve">Cibles commerciales :</w:t>
      </w:r>
      <w:r>
        <w:t xml:space="preserve"> </w:t>
      </w:r>
      <w:r>
        <w:t xml:space="preserve">installateurs solaires français spécialisés tertiaire / industriel</w:t>
      </w:r>
      <w:r>
        <w:br/>
      </w:r>
      <w:r>
        <w:rPr>
          <w:bCs/>
          <w:b/>
        </w:rPr>
        <w:t xml:space="preserve">Version :</w:t>
      </w:r>
      <w:r>
        <w:t xml:space="preserve"> </w:t>
      </w:r>
      <w:r>
        <w:t xml:space="preserve">1.0 — avril 2026</w:t>
      </w:r>
      <w:r>
        <w:br/>
      </w:r>
      <w:r>
        <w:rPr>
          <w:bCs/>
          <w:b/>
        </w:rPr>
        <w:t xml:space="preserve">Basé sur :</w:t>
      </w:r>
      <w:r>
        <w:t xml:space="preserve"> </w:t>
      </w:r>
      <w:r>
        <w:t xml:space="preserve">OpenClaw Reroof (version US) — adapté au marché et à la réglementation française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086201af4d732f50a28edb463723d26d3752581">
        <w:r>
          <w:rPr>
            <w:rStyle w:val="Hyperlink"/>
          </w:rPr>
          <w:t xml:space="preserve">Vue d’ensemble</w:t>
        </w:r>
      </w:hyperlink>
    </w:p>
    <w:p>
      <w:pPr>
        <w:numPr>
          <w:ilvl w:val="0"/>
          <w:numId w:val="1001"/>
        </w:numPr>
        <w:pStyle w:val="Compact"/>
      </w:pPr>
      <w:hyperlink w:anchor="X44554b47c6d81661de0a153ec20cbcc8249b7e5">
        <w:r>
          <w:rPr>
            <w:rStyle w:val="Hyperlink"/>
          </w:rPr>
          <w:t xml:space="preserve">Ce qu’on construit</w:t>
        </w:r>
      </w:hyperlink>
    </w:p>
    <w:p>
      <w:pPr>
        <w:numPr>
          <w:ilvl w:val="0"/>
          <w:numId w:val="1001"/>
        </w:numPr>
        <w:pStyle w:val="Compact"/>
      </w:pPr>
      <w:hyperlink w:anchor="X268387765a3bc5b1691972491ce44157092047f">
        <w:r>
          <w:rPr>
            <w:rStyle w:val="Hyperlink"/>
          </w:rPr>
          <w:t xml:space="preserve">La stack en un coup d’œil</w:t>
        </w:r>
      </w:hyperlink>
    </w:p>
    <w:p>
      <w:pPr>
        <w:numPr>
          <w:ilvl w:val="0"/>
          <w:numId w:val="1001"/>
        </w:numPr>
        <w:pStyle w:val="Compact"/>
      </w:pPr>
      <w:hyperlink w:anchor="X496c0d7108419c1c2ab99e32b0236d96eef0646">
        <w:r>
          <w:rPr>
            <w:rStyle w:val="Hyperlink"/>
          </w:rPr>
          <w:t xml:space="preserve">Étape 1 — Sourcer les bâtiments</w:t>
        </w:r>
      </w:hyperlink>
    </w:p>
    <w:p>
      <w:pPr>
        <w:numPr>
          <w:ilvl w:val="0"/>
          <w:numId w:val="1001"/>
        </w:numPr>
        <w:pStyle w:val="Compact"/>
      </w:pPr>
      <w:hyperlink w:anchor="X2028193f48f2878714ba80a5b15a3094fa28ae2">
        <w:r>
          <w:rPr>
            <w:rStyle w:val="Hyperlink"/>
          </w:rPr>
          <w:t xml:space="preserve">Étape 2 — Imagerie satellite</w:t>
        </w:r>
      </w:hyperlink>
    </w:p>
    <w:p>
      <w:pPr>
        <w:numPr>
          <w:ilvl w:val="0"/>
          <w:numId w:val="1001"/>
        </w:numPr>
        <w:pStyle w:val="Compact"/>
      </w:pPr>
      <w:hyperlink w:anchor="X17b1f2545d57a1fac7be6f14753527346fbbde0">
        <w:r>
          <w:rPr>
            <w:rStyle w:val="Hyperlink"/>
          </w:rPr>
          <w:t xml:space="preserve">Étape 3 — Géométrie solaire réelle</w:t>
        </w:r>
      </w:hyperlink>
    </w:p>
    <w:p>
      <w:pPr>
        <w:numPr>
          <w:ilvl w:val="0"/>
          <w:numId w:val="1001"/>
        </w:numPr>
        <w:pStyle w:val="Compact"/>
      </w:pPr>
      <w:hyperlink w:anchor="X49e2d2fd14fcbc2328bfc46f8e94215b01ac73f">
        <w:r>
          <w:rPr>
            <w:rStyle w:val="Hyperlink"/>
          </w:rPr>
          <w:t xml:space="preserve">Étape 4 — Identifier le vrai décideur</w:t>
        </w:r>
      </w:hyperlink>
    </w:p>
    <w:p>
      <w:pPr>
        <w:numPr>
          <w:ilvl w:val="0"/>
          <w:numId w:val="1001"/>
        </w:numPr>
        <w:pStyle w:val="Compact"/>
      </w:pPr>
      <w:hyperlink w:anchor="X793f97e3c001b5fd8225f9735a9a01913afbb73">
        <w:r>
          <w:rPr>
            <w:rStyle w:val="Hyperlink"/>
          </w:rPr>
          <w:t xml:space="preserve">Étape 5 — Générer la vidéo</w:t>
        </w:r>
      </w:hyperlink>
    </w:p>
    <w:p>
      <w:pPr>
        <w:numPr>
          <w:ilvl w:val="0"/>
          <w:numId w:val="1001"/>
        </w:numPr>
        <w:pStyle w:val="Compact"/>
      </w:pPr>
      <w:hyperlink w:anchor="X8f7de201dedc0b0c5d52031e0d586a809a1bee5">
        <w:r>
          <w:rPr>
            <w:rStyle w:val="Hyperlink"/>
          </w:rPr>
          <w:t xml:space="preserve">Étape 6 — Déployer le micro-site</w:t>
        </w:r>
      </w:hyperlink>
    </w:p>
    <w:p>
      <w:pPr>
        <w:numPr>
          <w:ilvl w:val="0"/>
          <w:numId w:val="1001"/>
        </w:numPr>
        <w:pStyle w:val="Compact"/>
      </w:pPr>
      <w:hyperlink w:anchor="X7f87e0b76b418515e6e5115ebaf76ecb7faa29d">
        <w:r>
          <w:rPr>
            <w:rStyle w:val="Hyperlink"/>
          </w:rPr>
          <w:t xml:space="preserve">Étape 7 — Outreach multi-canal</w:t>
        </w:r>
      </w:hyperlink>
    </w:p>
    <w:p>
      <w:pPr>
        <w:numPr>
          <w:ilvl w:val="0"/>
          <w:numId w:val="1001"/>
        </w:numPr>
        <w:pStyle w:val="Compact"/>
      </w:pPr>
      <w:hyperlink w:anchor="X0387b836404a14fe46c425d53f10c9f904a08f3">
        <w:r>
          <w:rPr>
            <w:rStyle w:val="Hyperlink"/>
          </w:rPr>
          <w:t xml:space="preserve">Étape 8 — Gestion des réponses et prise de RDV</w:t>
        </w:r>
      </w:hyperlink>
    </w:p>
    <w:p>
      <w:pPr>
        <w:numPr>
          <w:ilvl w:val="0"/>
          <w:numId w:val="1001"/>
        </w:numPr>
        <w:pStyle w:val="Compact"/>
      </w:pPr>
      <w:hyperlink w:anchor="X5032ee8c041d7ed62003a3079d38281e29cbaa1">
        <w:r>
          <w:rPr>
            <w:rStyle w:val="Hyperlink"/>
          </w:rPr>
          <w:t xml:space="preserve">Conseils de scaling</w:t>
        </w:r>
      </w:hyperlink>
    </w:p>
    <w:p>
      <w:pPr>
        <w:numPr>
          <w:ilvl w:val="0"/>
          <w:numId w:val="1001"/>
        </w:numPr>
        <w:pStyle w:val="Compact"/>
      </w:pPr>
      <w:hyperlink w:anchor="X99a1654963108bfa2e7e07986cb169959941221">
        <w:r>
          <w:rPr>
            <w:rStyle w:val="Hyperlink"/>
          </w:rPr>
          <w:t xml:space="preserve">Coût par prospect (bout en bout)</w:t>
        </w:r>
      </w:hyperlink>
    </w:p>
    <w:p>
      <w:pPr>
        <w:numPr>
          <w:ilvl w:val="0"/>
          <w:numId w:val="1001"/>
        </w:numPr>
        <w:pStyle w:val="Compact"/>
      </w:pPr>
      <w:hyperlink w:anchor="Xab3a37fdae45c1bbbab8c87964b1373054876e8">
        <w:r>
          <w:rPr>
            <w:rStyle w:val="Hyperlink"/>
          </w:rPr>
          <w:t xml:space="preserve">Par où commencer (MVP v1)</w:t>
        </w:r>
      </w:hyperlink>
    </w:p>
    <w:p>
      <w:pPr>
        <w:numPr>
          <w:ilvl w:val="0"/>
          <w:numId w:val="1001"/>
        </w:numPr>
        <w:pStyle w:val="Compact"/>
      </w:pPr>
      <w:hyperlink w:anchor="X4518cc3bbd369976e52360fd4c0490d2129e1d3">
        <w:r>
          <w:rPr>
            <w:rStyle w:val="Hyperlink"/>
          </w:rPr>
          <w:t xml:space="preserve">Pourquoi ça marche</w:t>
        </w:r>
      </w:hyperlink>
    </w:p>
    <w:p>
      <w:pPr>
        <w:numPr>
          <w:ilvl w:val="0"/>
          <w:numId w:val="1001"/>
        </w:numPr>
        <w:pStyle w:val="Compact"/>
      </w:pPr>
      <w:hyperlink w:anchor="Xa10e29ee9b265c955371f690ef47c1fc2c645a3">
        <w:r>
          <w:rPr>
            <w:rStyle w:val="Hyperlink"/>
          </w:rPr>
          <w:t xml:space="preserve">ANNEXE A — Configuration Claude Cowork + workflow collaboratif</w:t>
        </w:r>
      </w:hyperlink>
    </w:p>
    <w:p>
      <w:pPr>
        <w:numPr>
          <w:ilvl w:val="0"/>
          <w:numId w:val="1001"/>
        </w:numPr>
        <w:pStyle w:val="Compact"/>
      </w:pPr>
      <w:hyperlink w:anchor="X09bd9382a6e4e5ac1a2e490751d1bb1f87f7f7a">
        <w:r>
          <w:rPr>
            <w:rStyle w:val="Hyperlink"/>
          </w:rPr>
          <w:t xml:space="preserve">ANNEXE B — Stratégie commerciale ERE Experts</w:t>
        </w:r>
      </w:hyperlink>
    </w:p>
    <w:p>
      <w:pPr>
        <w:numPr>
          <w:ilvl w:val="0"/>
          <w:numId w:val="1001"/>
        </w:numPr>
        <w:pStyle w:val="Compact"/>
      </w:pPr>
      <w:hyperlink w:anchor="X0aeeb6471c0cea75cb424415be4d423165797ce">
        <w:r>
          <w:rPr>
            <w:rStyle w:val="Hyperlink"/>
          </w:rPr>
          <w:t xml:space="preserve">ANNEXE C — Conformité RGPD + réglementaire FR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vue-densemble"/>
    <w:p>
      <w:pPr>
        <w:pStyle w:val="Heading2"/>
      </w:pPr>
      <w:r>
        <w:t xml:space="preserve">1. Vue d’ensemble</w:t>
      </w:r>
    </w:p>
    <w:p>
      <w:pPr>
        <w:pStyle w:val="FirstParagraph"/>
      </w:pPr>
      <w:r>
        <w:t xml:space="preserve">Guide pas à pas pour construire un système qui :</w:t>
      </w:r>
    </w:p>
    <w:p>
      <w:pPr>
        <w:numPr>
          <w:ilvl w:val="0"/>
          <w:numId w:val="1002"/>
        </w:numPr>
        <w:pStyle w:val="Compact"/>
      </w:pPr>
      <w:r>
        <w:t xml:space="preserve">Identifie les bâtiments tertiaires / industriels français concernés par les obligations solaires</w:t>
      </w:r>
    </w:p>
    <w:p>
      <w:pPr>
        <w:numPr>
          <w:ilvl w:val="0"/>
          <w:numId w:val="1002"/>
        </w:numPr>
        <w:pStyle w:val="Compact"/>
      </w:pPr>
      <w:r>
        <w:t xml:space="preserve">Calcule leur potentiel solaire réel avec layout des panneaux sur leur toiture</w:t>
      </w:r>
    </w:p>
    <w:p>
      <w:pPr>
        <w:numPr>
          <w:ilvl w:val="0"/>
          <w:numId w:val="1002"/>
        </w:numPr>
        <w:pStyle w:val="Compact"/>
      </w:pPr>
      <w:r>
        <w:t xml:space="preserve">Identifie le vrai décideur (pas la SCI, mais le dirigeant ou le directeur immobilier)</w:t>
      </w:r>
    </w:p>
    <w:p>
      <w:pPr>
        <w:numPr>
          <w:ilvl w:val="0"/>
          <w:numId w:val="1002"/>
        </w:numPr>
        <w:pStyle w:val="Compact"/>
      </w:pPr>
      <w:r>
        <w:t xml:space="preserve">Livre au propriétaire une</w:t>
      </w:r>
      <w:r>
        <w:t xml:space="preserve"> </w:t>
      </w:r>
      <w:r>
        <w:rPr>
          <w:bCs/>
          <w:b/>
        </w:rPr>
        <w:t xml:space="preserve">proposition vidéo personnalisée</w:t>
      </w:r>
      <w:r>
        <w:t xml:space="preserve"> </w:t>
      </w:r>
      <w:r>
        <w:t xml:space="preserve">avec compte à rebours réglementaire</w:t>
      </w:r>
    </w:p>
    <w:p>
      <w:pPr>
        <w:numPr>
          <w:ilvl w:val="0"/>
          <w:numId w:val="1002"/>
        </w:numPr>
        <w:pStyle w:val="Compact"/>
      </w:pPr>
      <w:r>
        <w:t xml:space="preserve">Automatise l’outreach multi-canal et réserve les rendez-vous</w:t>
      </w:r>
    </w:p>
    <w:p>
      <w:pPr>
        <w:pStyle w:val="FirstParagraph"/>
      </w:pPr>
      <w:r>
        <w:t xml:space="preserve">C’est la stack technique complète. En suivant ce guide de bout en bout, vous aurez un pipeline commercial opérationnel.</w:t>
      </w:r>
    </w:p>
    <w:p>
      <w:r>
        <w:pict>
          <v:rect style="width:0;height:1.5pt" o:hralign="center" o:hrstd="t" o:hr="t"/>
        </w:pict>
      </w:r>
    </w:p>
    <w:bookmarkEnd w:id="21"/>
    <w:bookmarkStart w:id="22" w:name="ce-quon-construit"/>
    <w:p>
      <w:pPr>
        <w:pStyle w:val="Heading2"/>
      </w:pPr>
      <w:r>
        <w:t xml:space="preserve">2. Ce qu’on construit</w:t>
      </w:r>
    </w:p>
    <w:p>
      <w:pPr>
        <w:pStyle w:val="FirstParagraph"/>
      </w:pPr>
      <w:r>
        <w:t xml:space="preserve">Un workflow qui :</w:t>
      </w:r>
    </w:p>
    <w:p>
      <w:pPr>
        <w:numPr>
          <w:ilvl w:val="0"/>
          <w:numId w:val="1003"/>
        </w:numPr>
        <w:pStyle w:val="Compact"/>
      </w:pPr>
      <w:r>
        <w:t xml:space="preserve">Extrait les bâtiments tertiaires / industriels depuis le</w:t>
      </w:r>
      <w:r>
        <w:t xml:space="preserve"> </w:t>
      </w:r>
      <w:r>
        <w:rPr>
          <w:bCs/>
          <w:b/>
        </w:rPr>
        <w:t xml:space="preserve">cadastre français + BDNB (CSTB)</w:t>
      </w:r>
    </w:p>
    <w:p>
      <w:pPr>
        <w:numPr>
          <w:ilvl w:val="0"/>
          <w:numId w:val="1003"/>
        </w:numPr>
        <w:pStyle w:val="Compact"/>
      </w:pPr>
      <w:r>
        <w:t xml:space="preserve">Filtre par</w:t>
      </w:r>
      <w:r>
        <w:t xml:space="preserve"> </w:t>
      </w:r>
      <w:r>
        <w:rPr>
          <w:bCs/>
          <w:b/>
        </w:rPr>
        <w:t xml:space="preserve">surface, usage, et âge</w:t>
      </w:r>
      <w:r>
        <w:t xml:space="preserve"> </w:t>
      </w:r>
      <w:r>
        <w:t xml:space="preserve">(bâtiments concernés par l’obligation de solarisation loi APER)</w:t>
      </w:r>
    </w:p>
    <w:p>
      <w:pPr>
        <w:numPr>
          <w:ilvl w:val="0"/>
          <w:numId w:val="1003"/>
        </w:numPr>
        <w:pStyle w:val="Compact"/>
      </w:pPr>
      <w:r>
        <w:t xml:space="preserve">Récupère la</w:t>
      </w:r>
      <w:r>
        <w:t xml:space="preserve"> </w:t>
      </w:r>
      <w:r>
        <w:rPr>
          <w:bCs/>
          <w:b/>
        </w:rPr>
        <w:t xml:space="preserve">géométrie réelle de toiture + placement optimal des panneaux</w:t>
      </w:r>
      <w:r>
        <w:t xml:space="preserve"> </w:t>
      </w:r>
      <w:r>
        <w:t xml:space="preserve">via Google Solar API (ou PVGIS en fallback)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Identifie le vrai décideur</w:t>
      </w:r>
      <w:r>
        <w:t xml:space="preserve"> </w:t>
      </w:r>
      <w:r>
        <w:t xml:space="preserve">derrière la SCI ou la société propriétaire, via Pappers + SIRENE + LinkedIn</w:t>
      </w:r>
    </w:p>
    <w:p>
      <w:pPr>
        <w:numPr>
          <w:ilvl w:val="0"/>
          <w:numId w:val="1003"/>
        </w:numPr>
        <w:pStyle w:val="Compact"/>
      </w:pPr>
      <w:r>
        <w:t xml:space="preserve">Génère un</w:t>
      </w:r>
      <w:r>
        <w:t xml:space="preserve"> </w:t>
      </w:r>
      <w:r>
        <w:rPr>
          <w:bCs/>
          <w:b/>
        </w:rPr>
        <w:t xml:space="preserve">survol drone cinématique</w:t>
      </w:r>
      <w:r>
        <w:t xml:space="preserve"> </w:t>
      </w:r>
      <w:r>
        <w:t xml:space="preserve">de leur bâtiment avec panneaux incrustés</w:t>
      </w:r>
    </w:p>
    <w:p>
      <w:pPr>
        <w:numPr>
          <w:ilvl w:val="0"/>
          <w:numId w:val="1003"/>
        </w:numPr>
        <w:pStyle w:val="Compact"/>
      </w:pPr>
      <w:r>
        <w:t xml:space="preserve">Déploie un</w:t>
      </w:r>
      <w:r>
        <w:t xml:space="preserve"> </w:t>
      </w:r>
      <w:r>
        <w:rPr>
          <w:bCs/>
          <w:b/>
        </w:rPr>
        <w:t xml:space="preserve">micro-site personnalisé</w:t>
      </w:r>
      <w:r>
        <w:t xml:space="preserve"> </w:t>
      </w:r>
      <w:r>
        <w:t xml:space="preserve">par prospect</w:t>
      </w:r>
    </w:p>
    <w:p>
      <w:pPr>
        <w:numPr>
          <w:ilvl w:val="0"/>
          <w:numId w:val="1003"/>
        </w:numPr>
        <w:pStyle w:val="Compact"/>
      </w:pPr>
      <w:r>
        <w:t xml:space="preserve">Envoie un</w:t>
      </w:r>
      <w:r>
        <w:t xml:space="preserve"> </w:t>
      </w:r>
      <w:r>
        <w:rPr>
          <w:bCs/>
          <w:b/>
        </w:rPr>
        <w:t xml:space="preserve">outreach multi-canal</w:t>
      </w:r>
      <w:r>
        <w:t xml:space="preserve"> </w:t>
      </w:r>
      <w:r>
        <w:t xml:space="preserve">avec compte à rebours réglementaire (décret tertiaire, loi APER)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Réserve des appels</w:t>
      </w:r>
      <w:r>
        <w:t xml:space="preserve"> </w:t>
      </w:r>
      <w:r>
        <w:t xml:space="preserve">quand ils répondent</w:t>
      </w:r>
    </w:p>
    <w:p>
      <w:r>
        <w:pict>
          <v:rect style="width:0;height:1.5pt" o:hralign="center" o:hrstd="t" o:hr="t"/>
        </w:pict>
      </w:r>
    </w:p>
    <w:bookmarkEnd w:id="22"/>
    <w:bookmarkStart w:id="23" w:name="la-stack-en-un-coup-dœil"/>
    <w:p>
      <w:pPr>
        <w:pStyle w:val="Heading2"/>
      </w:pPr>
      <w:r>
        <w:t xml:space="preserve">3. La stack en un coup d’œil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(auto-hébergé) ou</w:t>
            </w:r>
            <w:r>
              <w:t xml:space="preserve"> </w:t>
            </w:r>
            <w:r>
              <w:rPr>
                <w:bCs/>
                <w:b/>
              </w:rP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auto-hébergé / 20 €/mois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  <w:r>
              <w:t xml:space="preserve"> </w:t>
            </w:r>
            <w:r>
              <w:t xml:space="preserve">(Postgres 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Prospects, état, dashboard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puis 25 €/mois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Cs/>
                <w:b/>
              </w:rPr>
              <w:t xml:space="preserve">OVH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Micro-sites +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parcelles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Cadastre IGN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BDNB (CSTB)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Bâtiments + année construction +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Géocodage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Adresse (BAN)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→ lat/lng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Imagerie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Static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du bâtiment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~2 $ / 1000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Géométrie solaire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Solar API (ou</w:t>
            </w:r>
            <w:r>
              <w:t xml:space="preserve"> </w:t>
            </w:r>
            <w:r>
              <w:rPr>
                <w:bCs/>
                <w:b/>
              </w:rPr>
              <w:t xml:space="preserve">PVGIS</w:t>
            </w:r>
            <w:r>
              <w:t xml:space="preserve"> </w:t>
            </w:r>
            <w:r>
              <w:t xml:space="preserve">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panneaux +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~2 $ / 1000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Dirigeants entreprise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Pappers API</w:t>
            </w:r>
            <w:r>
              <w:t xml:space="preserve"> </w:t>
            </w:r>
            <w:r>
              <w:t xml:space="preserve">+ SIRENE INSEE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 → dirigeant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49 €/mois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Enrichissement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Dropcontact</w:t>
            </w:r>
            <w:r>
              <w:t xml:space="preserve"> </w:t>
            </w:r>
            <w:r>
              <w:t xml:space="preserve">(FR,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pro vérifié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délivrabilité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0,005 $/check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(Sonnet 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email, classifieur réponses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~0,02 €/prospect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Veo 3</w:t>
            </w:r>
            <w:r>
              <w:t xml:space="preserve"> </w:t>
            </w:r>
            <w:r>
              <w:t xml:space="preserve">via fal.ai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→ survol 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~2 €/vidéo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Compositing 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skia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panneaux, compte à rebours,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Envoi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Lemlist</w:t>
            </w:r>
            <w:r>
              <w:t xml:space="preserve"> </w:t>
            </w:r>
            <w:r>
              <w:t xml:space="preserve">(FR) ou Instantly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avec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59–97 €/mois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(optionnel)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 Télécom ou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~0,08 €/SMS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Courrier 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Poste API ou 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courrier manuscrit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~1,50 €/lettre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 de 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Coût outillage initial : ~300 €/mois</w:t>
      </w:r>
      <w:r>
        <w:t xml:space="preserve"> </w:t>
      </w:r>
      <w:r>
        <w:t xml:space="preserve">+ frais variables d’usage.</w:t>
      </w:r>
      <w:r>
        <w:br/>
      </w:r>
      <w:r>
        <w:rPr>
          <w:bCs/>
          <w:b/>
        </w:rPr>
        <w:t xml:space="preserve">Coût par prospect traité bout en bout : ~3 à 5 €.</w:t>
      </w:r>
    </w:p>
    <w:p>
      <w:r>
        <w:pict>
          <v:rect style="width:0;height:1.5pt" o:hralign="center" o:hrstd="t" o:hr="t"/>
        </w:pict>
      </w:r>
    </w:p>
    <w:bookmarkEnd w:id="23"/>
    <w:bookmarkStart w:id="27" w:name="étape-1-sourcer-les-bâtiments"/>
    <w:p>
      <w:pPr>
        <w:pStyle w:val="Heading2"/>
      </w:pPr>
      <w:r>
        <w:t xml:space="preserve">4. Étape 1 — Sourcer les bâtiments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obtenir une liste de bâtiments tertiaires ou industriels français concernés par la solarisation obligatoire.</w:t>
      </w:r>
    </w:p>
    <w:bookmarkStart w:id="24" w:name="a.-choisir-son-marché"/>
    <w:p>
      <w:pPr>
        <w:pStyle w:val="Heading3"/>
      </w:pPr>
      <w:r>
        <w:t xml:space="preserve">1a. Choisir son marché</w:t>
      </w:r>
    </w:p>
    <w:p>
      <w:pPr>
        <w:pStyle w:val="FirstParagraph"/>
      </w:pPr>
      <w:r>
        <w:t xml:space="preserve">Commencer par</w:t>
      </w:r>
      <w:r>
        <w:t xml:space="preserve"> </w:t>
      </w:r>
      <w:r>
        <w:rPr>
          <w:bCs/>
          <w:b/>
        </w:rPr>
        <w:t xml:space="preserve">une seule région</w:t>
      </w:r>
      <w:r>
        <w:t xml:space="preserve"> </w:t>
      </w:r>
      <w:r>
        <w:t xml:space="preserve">à fort ensoleillement. Classement PACA, Occitanie, Nouvelle-Aquitaine, Auvergne-Rhône-Alpes &gt; le reste. Plus d’heures de soleil = meilleure rentabilité = argumentaire commercial plus percutant.</w:t>
      </w:r>
    </w:p>
    <w:p>
      <w:pPr>
        <w:pStyle w:val="BlockText"/>
      </w:pPr>
      <w:r>
        <w:rPr>
          <w:bCs/>
          <w:b/>
        </w:rPr>
        <w:t xml:space="preserve">Conseil ERE Experts</w:t>
      </w:r>
      <w:r>
        <w:t xml:space="preserve"> </w:t>
      </w:r>
      <w:r>
        <w:t xml:space="preserve">: commencer par l’Île-de-France si vous ciblez les sièges sociaux décisionnaires (effet RSE), mais PACA/Occitanie pour la rentabilité pure.</w:t>
      </w:r>
    </w:p>
    <w:bookmarkEnd w:id="24"/>
    <w:bookmarkStart w:id="25" w:name="b.-extraire-les-données-cadastrales"/>
    <w:p>
      <w:pPr>
        <w:pStyle w:val="Heading3"/>
      </w:pPr>
      <w:r>
        <w:t xml:space="preserve">1b. Extraire les données cadastrales</w:t>
      </w:r>
    </w:p>
    <w:p>
      <w:pPr>
        <w:pStyle w:val="FirstParagraph"/>
      </w:pPr>
      <w:r>
        <w:t xml:space="preserve">Utiliser l’</w:t>
      </w:r>
      <w:r>
        <w:rPr>
          <w:bCs/>
          <w:b/>
        </w:rPr>
        <w:t xml:space="preserve">API Cadastre IGN</w:t>
      </w:r>
      <w:r>
        <w:t xml:space="preserve"> </w:t>
      </w:r>
      <w:r>
        <w:t xml:space="preserve">(gratuit, public) pour obtenir les parcelles, puis la</w:t>
      </w:r>
      <w:r>
        <w:t xml:space="preserve"> </w:t>
      </w:r>
      <w:r>
        <w:rPr>
          <w:bCs/>
          <w:b/>
        </w:rPr>
        <w:t xml:space="preserve">Base de Données Nationale des Bâtiments (BDNB)</w:t>
      </w:r>
      <w:r>
        <w:t xml:space="preserve"> </w:t>
      </w:r>
      <w:r>
        <w:t xml:space="preserve">du CSTB pour les caractéristiques.</w:t>
      </w:r>
    </w:p>
    <w:p>
      <w:pPr>
        <w:pStyle w:val="SourceCode"/>
      </w:pPr>
      <w:r>
        <w:rPr>
          <w:rStyle w:val="CommentTok"/>
        </w:rPr>
        <w:t xml:space="preserve">// n8n http node — API Cadastre IGN</w:t>
      </w:r>
      <w:r>
        <w:br/>
      </w:r>
      <w:r>
        <w:rPr>
          <w:rStyle w:val="NormalTok"/>
        </w:rPr>
        <w:t xml:space="preserve">GET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//apicarto.ign.fr/api/cadastre/parcelle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code_insee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75056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 : Paris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code_arr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75101</w:t>
      </w:r>
      <w:r>
        <w:br/>
      </w:r>
      <w:r>
        <w:br/>
      </w:r>
      <w:r>
        <w:rPr>
          <w:rStyle w:val="CommentTok"/>
        </w:rPr>
        <w:t xml:space="preserve">// Puis BDNB pour les caractéristiques</w:t>
      </w:r>
      <w:r>
        <w:br/>
      </w:r>
      <w:r>
        <w:rPr>
          <w:rStyle w:val="NormalTok"/>
        </w:rPr>
        <w:t xml:space="preserve">GET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//bdnb.io/api/v1/donnees/batiment_groupe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code_insee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75056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usage_principal_bdnb_open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tertiaire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surface_activite_min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annee_construction_max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2005</w:t>
      </w:r>
    </w:p>
    <w:p>
      <w:pPr>
        <w:pStyle w:val="FirstParagraph"/>
      </w:pPr>
      <w:r>
        <w:t xml:space="preserve">Requête type :</w:t>
      </w:r>
      <w:r>
        <w:t xml:space="preserve"> </w:t>
      </w:r>
      <w:r>
        <w:rPr>
          <w:bCs/>
          <w:b/>
        </w:rPr>
        <w:t xml:space="preserve">bâtiments tertiaires ou industriels, surface &gt; 1000 m², construits entre 1990 et 2010</w:t>
      </w:r>
      <w:r>
        <w:t xml:space="preserve"> </w:t>
      </w:r>
      <w:r>
        <w:t xml:space="preserve">(toitures en fin de vie qui justifient un combo réfection + solarisation).</w:t>
      </w:r>
    </w:p>
    <w:p>
      <w:pPr>
        <w:pStyle w:val="BodyText"/>
      </w:pPr>
      <w:r>
        <w:t xml:space="preserve">Pour les</w:t>
      </w:r>
      <w:r>
        <w:t xml:space="preserve"> </w:t>
      </w:r>
      <w:r>
        <w:rPr>
          <w:bCs/>
          <w:b/>
        </w:rPr>
        <w:t xml:space="preserve">cibles loi APER</w:t>
      </w:r>
      <w:r>
        <w:t xml:space="preserve"> </w:t>
      </w:r>
      <w:r>
        <w:t xml:space="preserve">: bâtiments ayant un parking &gt; 1500 m² OU toiture &gt; 500 m² sur bâtiment neuf/rénové.</w:t>
      </w:r>
    </w:p>
    <w:p>
      <w:pPr>
        <w:pStyle w:val="BodyText"/>
      </w:pPr>
      <w:r>
        <w:t xml:space="preserve">Enregistrer chaque résultat comme ligne dans la table</w:t>
      </w:r>
      <w:r>
        <w:t xml:space="preserve"> </w:t>
      </w:r>
      <w:r>
        <w:rPr>
          <w:rStyle w:val="VerbatimChar"/>
        </w:rPr>
        <w:t xml:space="preserve">prospects</w:t>
      </w:r>
      <w:r>
        <w:t xml:space="preserve"> </w:t>
      </w:r>
      <w:r>
        <w:t xml:space="preserve">de Supabase.</w:t>
      </w:r>
    </w:p>
    <w:bookmarkEnd w:id="25"/>
    <w:bookmarkStart w:id="26" w:name="c.-enrichir-avec-les-données-communales"/>
    <w:p>
      <w:pPr>
        <w:pStyle w:val="Heading3"/>
      </w:pPr>
      <w:r>
        <w:t xml:space="preserve">1c. Enrichir avec les données communales</w:t>
      </w:r>
    </w:p>
    <w:p>
      <w:pPr>
        <w:pStyle w:val="FirstParagraph"/>
      </w:pPr>
      <w:r>
        <w:t xml:space="preserve">La BDNB a parfois des trous. Pour les champs manquants, interroger l’</w:t>
      </w:r>
      <w:r>
        <w:rPr>
          <w:bCs/>
          <w:b/>
        </w:rPr>
        <w:t xml:space="preserve">API GéoRisques</w:t>
      </w:r>
      <w:r>
        <w:t xml:space="preserve"> </w:t>
      </w:r>
      <w:r>
        <w:t xml:space="preserve">(performance énergétique, DPE collectifs) et les</w:t>
      </w:r>
      <w:r>
        <w:t xml:space="preserve"> </w:t>
      </w:r>
      <w:r>
        <w:rPr>
          <w:bCs/>
          <w:b/>
        </w:rPr>
        <w:t xml:space="preserve">Open Data</w:t>
      </w:r>
      <w:r>
        <w:t xml:space="preserve"> </w:t>
      </w:r>
      <w:r>
        <w:t xml:space="preserve">des métropoles (Paris, Lyon, Marseille publient des jeux de données détaillés).</w:t>
      </w:r>
    </w:p>
    <w:p>
      <w:pPr>
        <w:pStyle w:val="BodyText"/>
      </w:pPr>
      <w:r>
        <w:rPr>
          <w:bCs/>
          <w:b/>
        </w:rPr>
        <w:t xml:space="preserve">Schéma Supabase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prospects</w:t>
      </w:r>
      <w:r>
        <w:rPr>
          <w:bCs/>
          <w:b/>
        </w:rPr>
        <w:t xml:space="preserve"> </w:t>
      </w:r>
      <w:r>
        <w:rPr>
          <w:bCs/>
          <w:b/>
        </w:rPr>
        <w:t xml:space="preserve">minimal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prospects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adresse text,</w:t>
      </w:r>
      <w:r>
        <w:br/>
      </w:r>
      <w:r>
        <w:rPr>
          <w:rStyle w:val="NormalTok"/>
        </w:rPr>
        <w:t xml:space="preserve">  code_postal text,</w:t>
      </w:r>
      <w:r>
        <w:br/>
      </w:r>
      <w:r>
        <w:rPr>
          <w:rStyle w:val="NormalTok"/>
        </w:rPr>
        <w:t xml:space="preserve">  commune text,</w:t>
      </w:r>
      <w:r>
        <w:br/>
      </w:r>
      <w:r>
        <w:rPr>
          <w:rStyle w:val="NormalTok"/>
        </w:rPr>
        <w:t xml:space="preserve">  lat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lng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parcelle_id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surface_m2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annee_construction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siren_proprietaire text,</w:t>
      </w:r>
      <w:r>
        <w:br/>
      </w:r>
      <w:r>
        <w:rPr>
          <w:rStyle w:val="NormalTok"/>
        </w:rPr>
        <w:t xml:space="preserve">  raison_sociale text,</w:t>
      </w:r>
      <w:r>
        <w:br/>
      </w:r>
      <w:r>
        <w:rPr>
          <w:rStyle w:val="NormalTok"/>
        </w:rPr>
        <w:t xml:space="preserve">  statut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étape-2-imagerie-satellite"/>
    <w:p>
      <w:pPr>
        <w:pStyle w:val="Heading2"/>
      </w:pPr>
      <w:r>
        <w:t xml:space="preserve">5. Étape 2 — Imagerie satellite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obtenir une image satellite propre en vue du dessus de chaque bâtiment.</w:t>
      </w:r>
    </w:p>
    <w:bookmarkStart w:id="28" w:name="a.-google-maps-static-api"/>
    <w:p>
      <w:pPr>
        <w:pStyle w:val="Heading3"/>
      </w:pPr>
      <w:r>
        <w:t xml:space="preserve">2a. Google Maps Static API</w:t>
      </w:r>
    </w:p>
    <w:p>
      <w:pPr>
        <w:pStyle w:val="FirstParagraph"/>
      </w:pPr>
      <w:r>
        <w:t xml:space="preserve">Un appel par prospect :</w:t>
      </w:r>
    </w:p>
    <w:p>
      <w:pPr>
        <w:pStyle w:val="SourceCode"/>
      </w:pPr>
      <w:r>
        <w:rPr>
          <w:rStyle w:val="VerbatimChar"/>
        </w:rPr>
        <w:t xml:space="preserve">GET https://maps.googleapis.com/maps/api/staticmap</w:t>
      </w:r>
      <w:r>
        <w:br/>
      </w:r>
      <w:r>
        <w:rPr>
          <w:rStyle w:val="VerbatimChar"/>
        </w:rPr>
        <w:t xml:space="preserve">  ?center={lat},{lng}</w:t>
      </w:r>
      <w:r>
        <w:br/>
      </w:r>
      <w:r>
        <w:rPr>
          <w:rStyle w:val="VerbatimChar"/>
        </w:rPr>
        <w:t xml:space="preserve">  &amp;zoom=18</w:t>
      </w:r>
      <w:r>
        <w:br/>
      </w:r>
      <w:r>
        <w:rPr>
          <w:rStyle w:val="VerbatimChar"/>
        </w:rPr>
        <w:t xml:space="preserve">  &amp;size=1280x720</w:t>
      </w:r>
      <w:r>
        <w:br/>
      </w:r>
      <w:r>
        <w:rPr>
          <w:rStyle w:val="VerbatimChar"/>
        </w:rPr>
        <w:t xml:space="preserve">  &amp;maptype=satellite</w:t>
      </w:r>
      <w:r>
        <w:br/>
      </w:r>
      <w:r>
        <w:rPr>
          <w:rStyle w:val="VerbatimChar"/>
        </w:rPr>
        <w:t xml:space="preserve">  &amp;key=VOTRE_CLE</w:t>
      </w:r>
    </w:p>
    <w:p>
      <w:pPr>
        <w:pStyle w:val="FirstParagraph"/>
      </w:pPr>
      <w:r>
        <w:t xml:space="preserve">Sauvegarder le PNG dans Supabase Storage. Conserver l’URL dans la ligne prospect.</w:t>
      </w:r>
    </w:p>
    <w:bookmarkEnd w:id="28"/>
    <w:bookmarkStart w:id="29" w:name="b.-astuces"/>
    <w:p>
      <w:pPr>
        <w:pStyle w:val="Heading3"/>
      </w:pPr>
      <w:r>
        <w:t xml:space="preserve">2b. Astuces</w:t>
      </w:r>
    </w:p>
    <w:p>
      <w:pPr>
        <w:numPr>
          <w:ilvl w:val="0"/>
          <w:numId w:val="1004"/>
        </w:numPr>
        <w:pStyle w:val="Compact"/>
      </w:pPr>
      <w:r>
        <w:t xml:space="preserve">Le zoom 18 donne tout le bâtiment sans trop de bruit autour</w:t>
      </w:r>
    </w:p>
    <w:p>
      <w:pPr>
        <w:numPr>
          <w:ilvl w:val="0"/>
          <w:numId w:val="1004"/>
        </w:numPr>
        <w:pStyle w:val="Compact"/>
      </w:pPr>
      <w:r>
        <w:t xml:space="preserve">Pour les très grands entrepôts (&gt; 10 000 m²), descendre au zoom 17</w:t>
      </w:r>
    </w:p>
    <w:p>
      <w:pPr>
        <w:numPr>
          <w:ilvl w:val="0"/>
          <w:numId w:val="1004"/>
        </w:numPr>
        <w:pStyle w:val="Compact"/>
      </w:pPr>
      <w:r>
        <w:t xml:space="preserve">Ratio carré pour le micro-site, 16:9 pour la vidéo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étape-3-géométrie-solaire-réelle"/>
    <w:p>
      <w:pPr>
        <w:pStyle w:val="Heading2"/>
      </w:pPr>
      <w:r>
        <w:t xml:space="preserve">6. Étape 3 — Géométrie solaire réelle</w:t>
      </w:r>
    </w:p>
    <w:p>
      <w:pPr>
        <w:pStyle w:val="FirstParagraph"/>
      </w:pPr>
      <w:r>
        <w:t xml:space="preserve">C’est le</w:t>
      </w:r>
      <w:r>
        <w:t xml:space="preserve"> </w:t>
      </w:r>
      <w:r>
        <w:rPr>
          <w:bCs/>
          <w:b/>
        </w:rPr>
        <w:t xml:space="preserve">cœur du système</w:t>
      </w:r>
      <w:r>
        <w:t xml:space="preserve">. C’est ce qui fait qu’une proposition ressemble à un rapport d’ingénieur plutôt qu’à un pitch commercial.</w:t>
      </w:r>
    </w:p>
    <w:bookmarkStart w:id="31" w:name="a.-appeler-google-solar-api"/>
    <w:p>
      <w:pPr>
        <w:pStyle w:val="Heading3"/>
      </w:pPr>
      <w:r>
        <w:t xml:space="preserve">3a. Appeler Google Solar API</w:t>
      </w:r>
    </w:p>
    <w:p>
      <w:pPr>
        <w:pStyle w:val="SourceCode"/>
      </w:pPr>
      <w:r>
        <w:rPr>
          <w:rStyle w:val="VerbatimChar"/>
        </w:rPr>
        <w:t xml:space="preserve">POST https://solar.googleapis.com/v1/buildingInsights:findClosest</w:t>
      </w:r>
      <w:r>
        <w:br/>
      </w:r>
      <w:r>
        <w:rPr>
          <w:rStyle w:val="VerbatimChar"/>
        </w:rPr>
        <w:t xml:space="preserve">  ?location.latitude={lat}</w:t>
      </w:r>
      <w:r>
        <w:br/>
      </w:r>
      <w:r>
        <w:rPr>
          <w:rStyle w:val="VerbatimChar"/>
        </w:rPr>
        <w:t xml:space="preserve">  &amp;location.longitude={lng}</w:t>
      </w:r>
      <w:r>
        <w:br/>
      </w:r>
      <w:r>
        <w:rPr>
          <w:rStyle w:val="VerbatimChar"/>
        </w:rPr>
        <w:t xml:space="preserve">  &amp;requiredQuality=HIGH</w:t>
      </w:r>
      <w:r>
        <w:br/>
      </w:r>
      <w:r>
        <w:rPr>
          <w:rStyle w:val="VerbatimChar"/>
        </w:rPr>
        <w:t xml:space="preserve">  &amp;key=VOTRE_CLE</w:t>
      </w:r>
    </w:p>
    <w:p>
      <w:pPr>
        <w:pStyle w:val="FirstParagraph"/>
      </w:pPr>
      <w:r>
        <w:t xml:space="preserve">La réponse contient 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solarPotential.maxArrayPanelsCount</w:t>
      </w:r>
      <w:r>
        <w:t xml:space="preserve"> </w:t>
      </w:r>
      <w:r>
        <w:t xml:space="preserve">— nombre théorique max de panneaux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solarPotential.solarPanels[]</w:t>
      </w:r>
      <w:r>
        <w:t xml:space="preserve"> </w:t>
      </w:r>
      <w:r>
        <w:t xml:space="preserve">— tableau avec lat/lng, orientation, id de pan de toiture pour chaque panneau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solarPotential.roofSegmentStats[]</w:t>
      </w:r>
      <w:r>
        <w:t xml:space="preserve"> </w:t>
      </w:r>
      <w:r>
        <w:t xml:space="preserve">— azimut, pente, surface utilisable par pan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solarPotential.financialAnalyses[]</w:t>
      </w:r>
      <w:r>
        <w:t xml:space="preserve"> </w:t>
      </w:r>
      <w:r>
        <w:t xml:space="preserve">— production annuelle par panneau, triée par meilleur rendement</w:t>
      </w:r>
    </w:p>
    <w:p>
      <w:pPr>
        <w:pStyle w:val="BlockText"/>
      </w:pPr>
      <w:r>
        <w:rPr>
          <w:bCs/>
          <w:b/>
        </w:rPr>
        <w:t xml:space="preserve">Couverture France</w:t>
      </w:r>
      <w:r>
        <w:t xml:space="preserve"> </w:t>
      </w:r>
      <w:r>
        <w:t xml:space="preserve">: Google Solar API couvre la plupart des zones urbaines et périurbaines françaises. Pour les zones rurales non couvertes, fallback sur</w:t>
      </w:r>
      <w:r>
        <w:t xml:space="preserve"> </w:t>
      </w:r>
      <w:r>
        <w:rPr>
          <w:bCs/>
          <w:b/>
        </w:rPr>
        <w:t xml:space="preserve">PVGIS</w:t>
      </w:r>
      <w:r>
        <w:t xml:space="preserve"> </w:t>
      </w:r>
      <w:r>
        <w:t xml:space="preserve">(Commission Européenne, gratuit) qui donne l’irradiation mais pas le layout visuel — dans ce cas générer un layout simplifié par grille.</w:t>
      </w:r>
    </w:p>
    <w:bookmarkEnd w:id="31"/>
    <w:bookmarkStart w:id="32" w:name="b.-découper-à-une-couverture-réaliste"/>
    <w:p>
      <w:pPr>
        <w:pStyle w:val="Heading3"/>
      </w:pPr>
      <w:r>
        <w:t xml:space="preserve">3b. Découper à une couverture réaliste</w:t>
      </w:r>
    </w:p>
    <w:p>
      <w:pPr>
        <w:pStyle w:val="FirstParagraph"/>
      </w:pPr>
      <w:r>
        <w:t xml:space="preserve">Prendre les</w:t>
      </w:r>
      <w:r>
        <w:t xml:space="preserve"> </w:t>
      </w:r>
      <w:r>
        <w:rPr>
          <w:bCs/>
          <w:b/>
        </w:rPr>
        <w:t xml:space="preserve">70 % meilleurs panneaux par production</w:t>
      </w:r>
      <w:r>
        <w:t xml:space="preserve">. Cela correspond à ce qu’un installateur réel déploierait après les reculs réglementaires (ressauts, cheminements de sécurité, obstacles). Ne pas utiliser 100 % — ça sonne faux, et tout installateur RGE expérimenté le verra.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solarPotential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solarPanels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sortedByOutput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allPanels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yearlyEnergyDcKwh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yearlyEnergyDcKwh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deployablePanels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sortedByOutput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(allPanels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32"/>
    <w:bookmarkStart w:id="33" w:name="c.-calculer-léconomie-du-projet"/>
    <w:p>
      <w:pPr>
        <w:pStyle w:val="Heading3"/>
      </w:pPr>
      <w:r>
        <w:t xml:space="preserve">3c. Calculer l’économie du projet</w:t>
      </w:r>
    </w:p>
    <w:p>
      <w:pPr>
        <w:pStyle w:val="FirstParagraph"/>
      </w:pPr>
      <w:r>
        <w:t xml:space="preserve">Panneau standard 1,045 m × 1,879 m, puissance 400 W.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systemKW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deployablePanels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400W par panneau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yearlyKWh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deployablePanels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yearlyEnergyDcKwh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Prix de l'électricité pour le tertiaire (varie 0,14 à 0,25 €/kWh HT en 2026)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kwhRate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yearlyEconomies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yearlyKWh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kwhRate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Revente du surplus (tarif OA pour &gt;100 kWc : env. 0,078 €/kWh en 2026, à vérifier)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tarifRevente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economies20ans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yearlyEconomies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3% d'escalade annuelle</w:t>
      </w:r>
      <w:r>
        <w:br/>
      </w:r>
      <w:r>
        <w:br/>
      </w:r>
      <w:r>
        <w:rPr>
          <w:rStyle w:val="CommentTok"/>
        </w:rPr>
        <w:t xml:space="preserve">// Prix installation commerciale en France : 800–1200 €/kWc posé selon taille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coutSysteme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systemKW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~1000 €/kWc en moyenne</w:t>
      </w:r>
      <w:r>
        <w:br/>
      </w:r>
      <w:r>
        <w:br/>
      </w:r>
      <w:r>
        <w:rPr>
          <w:rStyle w:val="CommentTok"/>
        </w:rPr>
        <w:t xml:space="preserve">// Aides françaises (à calculer précisément selon projet) :</w:t>
      </w:r>
      <w:r>
        <w:br/>
      </w:r>
      <w:r>
        <w:rPr>
          <w:rStyle w:val="CommentTok"/>
        </w:rPr>
        <w:t xml:space="preserve">// - Prime autoconsommation EDF OA (pour &lt; 100 kWc)</w:t>
      </w:r>
      <w:r>
        <w:br/>
      </w:r>
      <w:r>
        <w:rPr>
          <w:rStyle w:val="CommentTok"/>
        </w:rPr>
        <w:t xml:space="preserve">// - CEE (Certificats d'Économie d'Énergie) pour rénovation associée</w:t>
      </w:r>
      <w:r>
        <w:br/>
      </w:r>
      <w:r>
        <w:rPr>
          <w:rStyle w:val="CommentTok"/>
        </w:rPr>
        <w:t xml:space="preserve">// - Aides régionales variables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primeAutoconsommation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systemKW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systemKW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Stocker tout sur la ligne prospect.</w:t>
      </w:r>
    </w:p>
    <w:bookmarkEnd w:id="33"/>
    <w:bookmarkStart w:id="34" w:name="Xfee0189fa13079612223aa91f4196e75416ef1b"/>
    <w:p>
      <w:pPr>
        <w:pStyle w:val="Heading3"/>
      </w:pPr>
      <w:r>
        <w:t xml:space="preserve">3d. Projeter les panneaux lat/lng en coordonnées pixel</w:t>
      </w:r>
    </w:p>
    <w:p>
      <w:pPr>
        <w:pStyle w:val="FirstParagraph"/>
      </w:pPr>
      <w:r>
        <w:t xml:space="preserve">Pour dessiner les panneaux sur l’image satellite, convertir chaque lat/lng en position pixel avec la projection Web Mercator 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latLngToPixel</w:t>
      </w:r>
      <w:r>
        <w:rPr>
          <w:rStyle w:val="NormalTok"/>
        </w:rPr>
        <w:t xml:space="preserve">(lat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(lat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(lat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centerWorldX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(centerLng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centerWorldY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(centerLat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(centerLat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(worldX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centerWorldX)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(worldY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centerWorldY)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Pour chaque panneau, projeter son centre lat/lng en coordonnées pixel, puis dessiner un</w:t>
      </w:r>
      <w:r>
        <w:t xml:space="preserve"> </w:t>
      </w:r>
      <w:r>
        <w:rPr>
          <w:rStyle w:val="VerbatimChar"/>
        </w:rPr>
        <w:t xml:space="preserve">&lt;rect&gt;</w:t>
      </w:r>
      <w:r>
        <w:t xml:space="preserve"> </w:t>
      </w:r>
      <w:r>
        <w:t xml:space="preserve">SVG tourné selon l’azimut du pan de toiture. Tailles : 1,045 m large × 1,879 m haut converties en pixels selon le niveau de zoom.</w:t>
      </w:r>
    </w:p>
    <w:bookmarkEnd w:id="34"/>
    <w:bookmarkStart w:id="35" w:name="e.-rendre-loverlay"/>
    <w:p>
      <w:pPr>
        <w:pStyle w:val="Heading3"/>
      </w:pPr>
      <w:r>
        <w:t xml:space="preserve">3e. Rendre l’overlay</w:t>
      </w:r>
    </w:p>
    <w:p>
      <w:pPr>
        <w:pStyle w:val="FirstParagraph"/>
      </w:pPr>
      <w:r>
        <w:t xml:space="preserve">Construire un SVG qui se superpose au PNG satellite. Sauver les deux : un PNG combiné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le SVG brut (on aura besoin du SVG pour l’étape compositing vidéo).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étape-4-identifier-le-vrai-décideur"/>
    <w:p>
      <w:pPr>
        <w:pStyle w:val="Heading2"/>
      </w:pPr>
      <w:r>
        <w:t xml:space="preserve">7. Étape 4 — Identifier le vrai décideur</w:t>
      </w:r>
    </w:p>
    <w:p>
      <w:pPr>
        <w:pStyle w:val="FirstParagraph"/>
      </w:pPr>
      <w:r>
        <w:t xml:space="preserve">Le propriétaire sur la parcelle est généralement une SCI ou une SAS foncière du type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SCI DU 12 RUE DE LA RÉPUBLIQUE</w:t>
      </w:r>
      <w:r>
        <w:rPr>
          <w:bCs/>
          <w:b/>
        </w:rPr>
        <w:t xml:space="preserve">”</w:t>
      </w:r>
      <w:r>
        <w:t xml:space="preserve">. Ce n’est pas le décideur.</w:t>
      </w:r>
    </w:p>
    <w:bookmarkStart w:id="37" w:name="a.-lookup-pappers-sirene"/>
    <w:p>
      <w:pPr>
        <w:pStyle w:val="Heading3"/>
      </w:pPr>
      <w:r>
        <w:t xml:space="preserve">4a. Lookup Pappers / SIRENE</w:t>
      </w:r>
    </w:p>
    <w:p>
      <w:pPr>
        <w:pStyle w:val="FirstParagraph"/>
      </w:pPr>
      <w:r>
        <w:t xml:space="preserve">D’abord récupérer les données officielles :</w:t>
      </w:r>
    </w:p>
    <w:p>
      <w:pPr>
        <w:pStyle w:val="SourceCode"/>
      </w:pPr>
      <w:r>
        <w:rPr>
          <w:rStyle w:val="VerbatimChar"/>
        </w:rPr>
        <w:t xml:space="preserve">GET https://api.pappers.fr/v2/entreprise</w:t>
      </w:r>
      <w:r>
        <w:br/>
      </w:r>
      <w:r>
        <w:rPr>
          <w:rStyle w:val="VerbatimChar"/>
        </w:rPr>
        <w:t xml:space="preserve">  ?api_token={VOTRE_CLE}</w:t>
      </w:r>
      <w:r>
        <w:br/>
      </w:r>
      <w:r>
        <w:rPr>
          <w:rStyle w:val="VerbatimChar"/>
        </w:rPr>
        <w:t xml:space="preserve">  &amp;siren={siren_proprietaire}</w:t>
      </w:r>
    </w:p>
    <w:p>
      <w:pPr>
        <w:pStyle w:val="FirstParagraph"/>
      </w:pPr>
      <w:r>
        <w:t xml:space="preserve">On obtient : dirigeants (gérant, président, DG), bénéficiaires effectifs, historique des modifications, bilans. Pappers agrège INSEE + BODACC + INPI — c’est la référence France.</w:t>
      </w:r>
    </w:p>
    <w:bookmarkEnd w:id="37"/>
    <w:bookmarkStart w:id="38" w:name="Xf297b43cbd9eff878043ee06ea352e5b40bd130"/>
    <w:p>
      <w:pPr>
        <w:pStyle w:val="Heading3"/>
      </w:pPr>
      <w:r>
        <w:t xml:space="preserve">4b. Croiser avec les bénéficiaires effectifs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registre des bénéficiaires effectifs (RBE)</w:t>
      </w:r>
      <w:r>
        <w:t xml:space="preserve"> </w:t>
      </w:r>
      <w:r>
        <w:t xml:space="preserve">indique qui détient &gt; 25 % des parts. C’est souvent le vrai décideur économique. Accessible via Pappers ou via data.inpi.fr.</w:t>
      </w:r>
    </w:p>
    <w:bookmarkEnd w:id="38"/>
    <w:bookmarkStart w:id="39" w:name="c.-croiser-avec-linkedin"/>
    <w:p>
      <w:pPr>
        <w:pStyle w:val="Heading3"/>
      </w:pPr>
      <w:r>
        <w:t xml:space="preserve">4c. Croiser avec LinkedIn</w:t>
      </w:r>
    </w:p>
    <w:p>
      <w:pPr>
        <w:pStyle w:val="FirstParagraph"/>
      </w:pPr>
      <w:r>
        <w:t xml:space="preserve">Via Apollo, Lemlist, ou</w:t>
      </w:r>
      <w:r>
        <w:t xml:space="preserve"> </w:t>
      </w:r>
      <w:r>
        <w:rPr>
          <w:bCs/>
          <w:b/>
        </w:rPr>
        <w:t xml:space="preserve">Kaspr</w:t>
      </w:r>
      <w:r>
        <w:t xml:space="preserve"> </w:t>
      </w:r>
      <w:r>
        <w:t xml:space="preserve">(français) :</w:t>
      </w:r>
    </w:p>
    <w:p>
      <w:pPr>
        <w:numPr>
          <w:ilvl w:val="0"/>
          <w:numId w:val="1006"/>
        </w:numPr>
        <w:pStyle w:val="Compact"/>
      </w:pPr>
      <w:r>
        <w:t xml:space="preserve">Chercher la société mère ou le groupe (pas la SCI — elle n’a pas de profil actif)</w:t>
      </w:r>
    </w:p>
    <w:p>
      <w:pPr>
        <w:numPr>
          <w:ilvl w:val="0"/>
          <w:numId w:val="1006"/>
        </w:numPr>
        <w:pStyle w:val="Compact"/>
      </w:pPr>
      <w:r>
        <w:t xml:space="preserve">Tirer les profils LinkedIn pour : dirigeant, directeur immobilier, directeur général, directeur RSE, responsable énergie / achats, directeur des opérations</w:t>
      </w:r>
    </w:p>
    <w:p>
      <w:pPr>
        <w:pStyle w:val="FirstParagraph"/>
      </w:pPr>
      <w:r>
        <w:t xml:space="preserve">Classer par priorité :</w:t>
      </w:r>
      <w:r>
        <w:t xml:space="preserve"> </w:t>
      </w:r>
      <w:r>
        <w:rPr>
          <w:bCs/>
          <w:b/>
        </w:rPr>
        <w:t xml:space="preserve">propriétaire-dirigeant &gt; directeur immobilier &gt; directeur RSE &gt; directeur général &gt; directeur des achats</w:t>
      </w:r>
      <w:r>
        <w:t xml:space="preserve">.</w:t>
      </w:r>
    </w:p>
    <w:p>
      <w:pPr>
        <w:pStyle w:val="BodyText"/>
      </w:pPr>
      <w:r>
        <w:t xml:space="preserve">Pour les grands groupes, le</w:t>
      </w:r>
      <w:r>
        <w:t xml:space="preserve"> </w:t>
      </w:r>
      <w:r>
        <w:rPr>
          <w:bCs/>
          <w:b/>
        </w:rPr>
        <w:t xml:space="preserve">directeur immobilier</w:t>
      </w:r>
      <w:r>
        <w:t xml:space="preserve"> </w:t>
      </w:r>
      <w:r>
        <w:t xml:space="preserve">ou le</w:t>
      </w:r>
      <w:r>
        <w:t xml:space="preserve"> </w:t>
      </w:r>
      <w:r>
        <w:rPr>
          <w:bCs/>
          <w:b/>
        </w:rPr>
        <w:t xml:space="preserve">directeur RSE</w:t>
      </w:r>
      <w:r>
        <w:t xml:space="preserve"> </w:t>
      </w:r>
      <w:r>
        <w:t xml:space="preserve">est souvent plus réceptif que le CEO — c’est son sujet.</w:t>
      </w:r>
    </w:p>
    <w:bookmarkEnd w:id="39"/>
    <w:bookmarkStart w:id="40" w:name="X6fb88f1e9d314df82f5262ccde049bc46064e8e"/>
    <w:p>
      <w:pPr>
        <w:pStyle w:val="Heading3"/>
      </w:pPr>
      <w:r>
        <w:t xml:space="preserve">4d. Cascade d’enrichissement email + téléphone</w:t>
      </w:r>
    </w:p>
    <w:p>
      <w:pPr>
        <w:pStyle w:val="FirstParagraph"/>
      </w:pPr>
      <w:r>
        <w:t xml:space="preserve">Faire passer le contact prioritaire à travers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Dropcontact</w:t>
      </w:r>
      <w:r>
        <w:t xml:space="preserve"> </w:t>
      </w:r>
      <w:r>
        <w:t xml:space="preserve">→ email vérifié + mobile (conforme RGPD, basé en France)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Kaspr</w:t>
      </w:r>
      <w:r>
        <w:t xml:space="preserve"> </w:t>
      </w:r>
      <w:r>
        <w:t xml:space="preserve">→ fallback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Hunter.io</w:t>
      </w:r>
      <w:r>
        <w:t xml:space="preserve"> </w:t>
      </w:r>
      <w:r>
        <w:t xml:space="preserve">→ fallback pattern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Devinette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prenom.nom@domaine.com</w:t>
      </w:r>
      <w:r>
        <w:t xml:space="preserve">) → vérifier avec MillionVerifier</w:t>
      </w:r>
    </w:p>
    <w:p>
      <w:pPr>
        <w:pStyle w:val="FirstParagraph"/>
      </w:pPr>
      <w:r>
        <w:t xml:space="preserve">Ne garder que le premier avec taux de délivrabilité &gt; 95 %.</w:t>
      </w:r>
    </w:p>
    <w:bookmarkEnd w:id="40"/>
    <w:bookmarkStart w:id="41" w:name="e.-tout-sauvegarder"/>
    <w:p>
      <w:pPr>
        <w:pStyle w:val="Heading3"/>
      </w:pPr>
      <w:r>
        <w:t xml:space="preserve">4e. Tout sauvegarder</w:t>
      </w:r>
    </w:p>
    <w:p>
      <w:pPr>
        <w:pStyle w:val="FirstParagraph"/>
      </w:pPr>
      <w:r>
        <w:t xml:space="preserve">Stocker nom du décideur, titre, email, téléphone, score de confiance sur la ligne prospect.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Conformité RGPD</w:t>
      </w:r>
      <w:r>
        <w:t xml:space="preserve"> </w:t>
      </w:r>
      <w:r>
        <w:t xml:space="preserve">: l’enrichissement B2B est couvert par l’intérêt légitime, mais documenter les sources et prévoir un droit d’opposition facile (unsubscribe, suppression sur demande en 72h). Voir</w:t>
      </w:r>
      <w:r>
        <w:t xml:space="preserve"> </w:t>
      </w:r>
      <w:hyperlink w:anchor="X0aeeb6471c0cea75cb424415be4d423165797ce">
        <w:r>
          <w:rPr>
            <w:rStyle w:val="Hyperlink"/>
          </w:rPr>
          <w:t xml:space="preserve">Annexe C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étape-5-générer-la-vidéo"/>
    <w:p>
      <w:pPr>
        <w:pStyle w:val="Heading2"/>
      </w:pPr>
      <w:r>
        <w:t xml:space="preserve">8. Étape 5 — Générer la vidéo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transformer l’image satellite + l’overlay panneaux en un survol drone cinématique de 15 secondes.</w:t>
      </w:r>
    </w:p>
    <w:bookmarkStart w:id="43" w:name="a.-appeler-veo-3-via-fal.ai"/>
    <w:p>
      <w:pPr>
        <w:pStyle w:val="Heading3"/>
      </w:pPr>
      <w:r>
        <w:t xml:space="preserve">5a. Appeler Veo 3 via fal.ai</w:t>
      </w:r>
    </w:p>
    <w:p>
      <w:pPr>
        <w:pStyle w:val="FirstParagraph"/>
      </w:pPr>
      <w:r>
        <w:t xml:space="preserve">Veo 3 prend un prompt image + un prompt de mouvement et produit une vidéo. fal.ai l’expose via une API simple.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"fal-ai/veo-3"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satelliteImageUrl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`vue aérienne drone cinématique, montée en travelling au-dessus d'un grand bâtiment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typeBatiment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français, lumière de fin d'après-midi, plan stable professionnel`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aspect_ratio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"16:9"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Coût : ~2 € par vidéo. Temps de rendu : 60–90 secondes.</w:t>
      </w:r>
    </w:p>
    <w:bookmarkEnd w:id="43"/>
    <w:bookmarkStart w:id="44" w:name="b.-compositer-loverlay-avec-ffmpeg"/>
    <w:p>
      <w:pPr>
        <w:pStyle w:val="Heading3"/>
      </w:pPr>
      <w:r>
        <w:t xml:space="preserve">5b. Compositer l’overlay avec ffmpeg</w:t>
      </w:r>
    </w:p>
    <w:p>
      <w:pPr>
        <w:pStyle w:val="FirstParagraph"/>
      </w:pPr>
      <w:r>
        <w:t xml:space="preserve">La sortie Veo n’est que le plan drone. Il faut y superposer la grille de panneaux, le nom du décideur, le compte à rebours et le montant des aides.</w:t>
      </w:r>
    </w:p>
    <w:p>
      <w:pPr>
        <w:pStyle w:val="BodyText"/>
      </w:pPr>
      <w:r>
        <w:t xml:space="preserve">Pipeline :</w:t>
      </w:r>
    </w:p>
    <w:p>
      <w:pPr>
        <w:pStyle w:val="SourceCode"/>
      </w:pPr>
      <w:r>
        <w:rPr>
          <w:rStyle w:val="CommentTok"/>
        </w:rPr>
        <w:t xml:space="preserve"># 1. Extraire la dernière frame de la vidéo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-sseof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-0.1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survol.mp4 </w:t>
      </w:r>
      <w:r>
        <w:rPr>
          <w:rStyle w:val="AttributeTok"/>
        </w:rPr>
        <w:t xml:space="preserve">-vframes</w:t>
      </w:r>
      <w:r>
        <w:rPr>
          <w:rStyle w:val="NormalTok"/>
        </w:rPr>
        <w:t xml:space="preserve"> 1 frame-finale.png</w:t>
      </w:r>
      <w:r>
        <w:br/>
      </w:r>
      <w:r>
        <w:br/>
      </w:r>
      <w:r>
        <w:rPr>
          <w:rStyle w:val="CommentTok"/>
        </w:rPr>
        <w:t xml:space="preserve"># 2. Compositer l'overlay SVG sur la frame finale</w:t>
      </w:r>
      <w:r>
        <w:br/>
      </w:r>
      <w:r>
        <w:rPr>
          <w:rStyle w:val="CommentTok"/>
        </w:rPr>
        <w:t xml:space="preserve"># (utiliser sharp ou skia-canvas pour rasteriser le SVG puis overlay)</w:t>
      </w:r>
      <w:r>
        <w:br/>
      </w:r>
      <w:r>
        <w:br/>
      </w:r>
      <w:r>
        <w:rPr>
          <w:rStyle w:val="CommentTok"/>
        </w:rPr>
        <w:t xml:space="preserve"># 3. Créer une séquence "matérialisation des panneaux" en générant 15 frames</w:t>
      </w:r>
      <w:r>
        <w:br/>
      </w:r>
      <w:r>
        <w:rPr>
          <w:rStyle w:val="CommentTok"/>
        </w:rPr>
        <w:t xml:space="preserve"># avec opacité progressive (0% → 100%)</w:t>
      </w:r>
      <w:r>
        <w:br/>
      </w:r>
      <w:r>
        <w:br/>
      </w:r>
      <w:r>
        <w:rPr>
          <w:rStyle w:val="CommentTok"/>
        </w:rPr>
        <w:t xml:space="preserve"># 4. Appendre la séquence à la fin du survol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survol.mp4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panneaux-materialisation.mp4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-filter_complex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"[0:v][1:v]concat=n=2:v=1[out]"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"[out]"</w:t>
      </w:r>
      <w:r>
        <w:rPr>
          <w:rStyle w:val="NormalTok"/>
        </w:rPr>
        <w:t xml:space="preserve"> final-pre.mp4</w:t>
      </w:r>
      <w:r>
        <w:br/>
      </w:r>
      <w:r>
        <w:br/>
      </w:r>
      <w:r>
        <w:rPr>
          <w:rStyle w:val="CommentTok"/>
        </w:rPr>
        <w:t xml:space="preserve"># 5. Incruster les textes (en français)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final-pre.mp4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"drawtext=text='</w:t>
      </w:r>
      <w:r>
        <w:rPr>
          <w:rStyle w:val="VariableTok"/>
        </w:rPr>
        <w:t xml:space="preserve">$NOM_DECIDEUR</w:t>
      </w:r>
      <w:r>
        <w:rPr>
          <w:rStyle w:val="StringTok"/>
        </w:rPr>
        <w:t xml:space="preserve">':x=40:y=h-120:fontsize=32:fontcolor=white:box=1:boxcolor=black@0.5,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drawtext=text='</w:t>
      </w:r>
      <w:r>
        <w:rPr>
          <w:rStyle w:val="VariableTok"/>
        </w:rPr>
        <w:t xml:space="preserve">$MONTANT_AIDES</w:t>
      </w:r>
      <w:r>
        <w:rPr>
          <w:rStyle w:val="StringTok"/>
        </w:rPr>
        <w:t xml:space="preserve"> économisés':x=40:y=h-80:fontsize=28:fontcolor=white:box=1:boxcolor=black@0.5,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drawtext=text='%{eif\:max(0\,JOURS_RESTANTS-t/86400)\:d} jours avant échéance':x=w-500:y=40:fontsize=24:fontcolor=yellow"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copy final.mp4</w:t>
      </w:r>
    </w:p>
    <w:bookmarkEnd w:id="44"/>
    <w:bookmarkStart w:id="45" w:name="c.-uploader-sur-un-cdn"/>
    <w:p>
      <w:pPr>
        <w:pStyle w:val="Heading3"/>
      </w:pPr>
      <w:r>
        <w:t xml:space="preserve">5c. Uploader sur un CDN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bCs/>
          <w:b/>
        </w:rPr>
        <w:t xml:space="preserve">Bunny.net</w:t>
      </w:r>
      <w:r>
        <w:t xml:space="preserve">,</w:t>
      </w:r>
      <w:r>
        <w:t xml:space="preserve"> </w:t>
      </w:r>
      <w:r>
        <w:rPr>
          <w:bCs/>
          <w:b/>
        </w:rPr>
        <w:t xml:space="preserve">Cloudflare Stream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Mux</w:t>
      </w:r>
      <w:r>
        <w:t xml:space="preserve"> </w:t>
      </w:r>
      <w:r>
        <w:t xml:space="preserve">pour streaming rapide. Récupérer une URL publique.</w:t>
      </w:r>
    </w:p>
    <w:bookmarkEnd w:id="45"/>
    <w:bookmarkStart w:id="46" w:name="d.-générer-une-miniature"/>
    <w:p>
      <w:pPr>
        <w:pStyle w:val="Heading3"/>
      </w:pPr>
      <w:r>
        <w:t xml:space="preserve">5d. Générer une miniature</w:t>
      </w:r>
    </w:p>
    <w:p>
      <w:pPr>
        <w:pStyle w:val="FirstParagraph"/>
      </w:pPr>
      <w:r>
        <w:t xml:space="preserve">Capturer la première frame en PNG pour l’aperçu email :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final.mp4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-vframes</w:t>
      </w:r>
      <w:r>
        <w:rPr>
          <w:rStyle w:val="NormalTok"/>
        </w:rPr>
        <w:t xml:space="preserve"> 1 thumbnail.png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étape-6-déployer-le-micro-site"/>
    <w:p>
      <w:pPr>
        <w:pStyle w:val="Heading2"/>
      </w:pPr>
      <w:r>
        <w:t xml:space="preserve">9. Étape 6 — Déployer le micro-site</w:t>
      </w:r>
    </w:p>
    <w:p>
      <w:pPr>
        <w:pStyle w:val="FirstParagraph"/>
      </w:pPr>
      <w:r>
        <w:t xml:space="preserve">Chaque prospect reçoit son propre sous-domaine. Exemple :</w:t>
      </w:r>
      <w:r>
        <w:t xml:space="preserve"> </w:t>
      </w:r>
      <w:r>
        <w:rPr>
          <w:rStyle w:val="VerbatimChar"/>
        </w:rPr>
        <w:t xml:space="preserve">[slug-entreprise].solar.ere-experts.fr</w:t>
      </w:r>
      <w:r>
        <w:t xml:space="preserve"> </w:t>
      </w:r>
      <w:r>
        <w:t xml:space="preserve">ou un domaine dédié du client installateur.</w:t>
      </w:r>
    </w:p>
    <w:bookmarkStart w:id="48" w:name="a.-template-next.js"/>
    <w:p>
      <w:pPr>
        <w:pStyle w:val="Heading3"/>
      </w:pPr>
      <w:r>
        <w:t xml:space="preserve">6a. Template Next.js</w:t>
      </w:r>
    </w:p>
    <w:p>
      <w:pPr>
        <w:pStyle w:val="FirstParagraph"/>
      </w:pPr>
      <w:r>
        <w:t xml:space="preserve">Construire</w:t>
      </w:r>
      <w:r>
        <w:t xml:space="preserve"> </w:t>
      </w:r>
      <w:r>
        <w:rPr>
          <w:bCs/>
          <w:b/>
        </w:rPr>
        <w:t xml:space="preserve">un</w:t>
      </w:r>
      <w:r>
        <w:t xml:space="preserve"> </w:t>
      </w:r>
      <w:r>
        <w:t xml:space="preserve">template Next.js avec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: la vidéo en autoplay en haut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Caractéristiques du bâtiment</w:t>
      </w:r>
      <w:r>
        <w:t xml:space="preserve"> </w:t>
      </w:r>
      <w:r>
        <w:t xml:space="preserve">: surface, année construction, âge estimé toiture, nom du décideur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Système solaire</w:t>
      </w:r>
      <w:r>
        <w:t xml:space="preserve"> </w:t>
      </w:r>
      <w:r>
        <w:t xml:space="preserve">: nombre de panneaux, puissance crête kWc, production annuelle kWh, économies sur 20 ans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Bloc aides et réglementation</w:t>
      </w:r>
      <w:r>
        <w:t xml:space="preserve"> </w:t>
      </w:r>
      <w:r>
        <w:t xml:space="preserve">: montant CEE + MaPrimeRénov’ + prime autoconso + compte à rebours décret tertiaire / obligations loi APER + explication du cadre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CTA</w:t>
      </w:r>
      <w:r>
        <w:t xml:space="preserve"> </w:t>
      </w:r>
      <w:r>
        <w:t xml:space="preserve">: bouton</w:t>
      </w:r>
      <w:r>
        <w:t xml:space="preserve"> </w:t>
      </w:r>
      <w:r>
        <w:t xml:space="preserve">“</w:t>
      </w:r>
      <w:r>
        <w:t xml:space="preserve">Réserver un échange</w:t>
      </w:r>
      <w:r>
        <w:t xml:space="preserve">”</w:t>
      </w:r>
      <w:r>
        <w:t xml:space="preserve"> </w:t>
      </w:r>
      <w:r>
        <w:t xml:space="preserve">→ lien Cal.com</w:t>
      </w:r>
    </w:p>
    <w:p>
      <w:pPr>
        <w:pStyle w:val="FirstParagraph"/>
      </w:pPr>
      <w:r>
        <w:t xml:space="preserve">Utiliser des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pour tout ce qui est dynamique.</w:t>
      </w:r>
    </w:p>
    <w:bookmarkEnd w:id="48"/>
    <w:bookmarkStart w:id="49" w:name="b.-déployer-via-vercel-api"/>
    <w:p>
      <w:pPr>
        <w:pStyle w:val="Heading3"/>
      </w:pPr>
      <w:r>
        <w:t xml:space="preserve">6b. Déployer via Vercel API</w:t>
      </w:r>
    </w:p>
    <w:p>
      <w:pPr>
        <w:pStyle w:val="FirstParagraph"/>
      </w:pPr>
      <w:r>
        <w:t xml:space="preserve">Pour chaque nouveau prospect, le bot :</w:t>
      </w:r>
    </w:p>
    <w:p>
      <w:pPr>
        <w:pStyle w:val="SourceCode"/>
      </w:pPr>
      <w:r>
        <w:rPr>
          <w:rStyle w:val="CommentTok"/>
        </w:rPr>
        <w:t xml:space="preserve">// créer un déploiement Vercel avec les variables d'env injectées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'https://api.vercel.com/v13/deployments'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VERCEL_TOKEN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prospect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-ere-solar`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gitSource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'github'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'ere-experts/solar-microsite-template'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PROSPECT_SLUG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prospect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NOM_DECIDEUR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prospect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decideur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VIDEO_URL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prospect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tout le reste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Pointer ensuite un enregistrement DNS wildcard vers Vercel (</w:t>
      </w:r>
      <w:r>
        <w:rPr>
          <w:rStyle w:val="VerbatimChar"/>
        </w:rPr>
        <w:t xml:space="preserve">*.solar.ere-experts.fr</w:t>
      </w:r>
      <w:r>
        <w:t xml:space="preserve">) et chaque déploiement devient accessible automatiquement sur son sous-domaine.</w:t>
      </w:r>
    </w:p>
    <w:bookmarkEnd w:id="49"/>
    <w:bookmarkStart w:id="50" w:name="c.-alternative-moins-chère"/>
    <w:p>
      <w:pPr>
        <w:pStyle w:val="Heading3"/>
      </w:pPr>
      <w:r>
        <w:t xml:space="preserve">6c. Alternative moins chère</w:t>
      </w:r>
    </w:p>
    <w:p>
      <w:pPr>
        <w:pStyle w:val="FirstParagraph"/>
      </w:pPr>
      <w:r>
        <w:t xml:space="preserve">Si vous ne voulez pas déployer un site Next.js complet par prospect, pré-rendre un HTML statique dans n8n avec un moteur de template (handlebars / liquid), uploader HTML + vidéo vers Supabase Storage, servir via un worker Cloudflare qui mappe</w:t>
      </w:r>
      <w:r>
        <w:t xml:space="preserve"> </w:t>
      </w:r>
      <w:r>
        <w:rPr>
          <w:rStyle w:val="VerbatimChar"/>
        </w:rPr>
        <w:t xml:space="preserve">[slug].solar.ere-experts.fr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storage/prospects/{slug}/index.html</w:t>
      </w:r>
      <w:r>
        <w:t xml:space="preserve">. Beaucoup moins cher, scale à l’infini, fonctionne pareil pour le prospect.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étape-7-outreach-multi-canal"/>
    <w:p>
      <w:pPr>
        <w:pStyle w:val="Heading2"/>
      </w:pPr>
      <w:r>
        <w:t xml:space="preserve">10. Étape 7 — Outreach multi-canal</w:t>
      </w:r>
    </w:p>
    <w:bookmarkStart w:id="52" w:name="a.-jour-0-email"/>
    <w:p>
      <w:pPr>
        <w:pStyle w:val="Heading3"/>
      </w:pPr>
      <w:r>
        <w:t xml:space="preserve">7a. Jour 0 — Email</w:t>
      </w:r>
    </w:p>
    <w:p>
      <w:pPr>
        <w:pStyle w:val="FirstParagraph"/>
      </w:pPr>
      <w:r>
        <w:t xml:space="preserve">Utiliser Claude API pour générer le texte. Court, direct, pas de blabla marketing.</w:t>
      </w:r>
    </w:p>
    <w:p>
      <w:pPr>
        <w:pStyle w:val="SourceCode"/>
      </w:pPr>
      <w:r>
        <w:rPr>
          <w:rStyle w:val="VerbatimChar"/>
        </w:rPr>
        <w:t xml:space="preserve">Objet : votre toiture au {adresse} + {montant_aides} d'aides à saisir</w:t>
      </w:r>
      <w:r>
        <w:br/>
      </w:r>
      <w:r>
        <w:br/>
      </w:r>
      <w:r>
        <w:rPr>
          <w:rStyle w:val="VerbatimChar"/>
        </w:rPr>
        <w:t xml:space="preserve">Bonjour {prenom},</w:t>
      </w:r>
      <w:r>
        <w:br/>
      </w:r>
      <w:r>
        <w:br/>
      </w:r>
      <w:r>
        <w:rPr>
          <w:rStyle w:val="VerbatimChar"/>
        </w:rPr>
        <w:t xml:space="preserve">J'ai analysé la toiture de {nom_entreprise} au {adresse}. </w:t>
      </w:r>
      <w:r>
        <w:br/>
      </w:r>
      <w:r>
        <w:rPr>
          <w:rStyle w:val="VerbatimChar"/>
        </w:rPr>
        <w:t xml:space="preserve">Elle date de {annee_construction}, en fenêtre de remplacement.</w:t>
      </w:r>
      <w:r>
        <w:br/>
      </w:r>
      <w:r>
        <w:br/>
      </w:r>
      <w:r>
        <w:rPr>
          <w:rStyle w:val="VerbatimChar"/>
        </w:rPr>
        <w:t xml:space="preserve">Je vous ai fait une simulation 3D de 15 secondes montrant ce que ça </w:t>
      </w:r>
      <w:r>
        <w:br/>
      </w:r>
      <w:r>
        <w:rPr>
          <w:rStyle w:val="VerbatimChar"/>
        </w:rPr>
        <w:t xml:space="preserve">donnerait avec une installation photovoltaïque + le détail des aides </w:t>
      </w:r>
      <w:r>
        <w:br/>
      </w:r>
      <w:r>
        <w:rPr>
          <w:rStyle w:val="VerbatimChar"/>
        </w:rPr>
        <w:t xml:space="preserve">2026 auxquelles vous êtes éligible.</w:t>
      </w:r>
      <w:r>
        <w:br/>
      </w:r>
      <w:r>
        <w:br/>
      </w:r>
      <w:r>
        <w:rPr>
          <w:rStyle w:val="VerbatimChar"/>
        </w:rPr>
        <w:t xml:space="preserve">{miniature_video} → {url_microsite}</w:t>
      </w:r>
      <w:r>
        <w:br/>
      </w:r>
      <w:r>
        <w:br/>
      </w:r>
      <w:r>
        <w:rPr>
          <w:rStyle w:val="VerbatimChar"/>
        </w:rPr>
        <w:t xml:space="preserve">Au titre du décret tertiaire, vous devez réduire votre consommation </w:t>
      </w:r>
      <w:r>
        <w:br/>
      </w:r>
      <w:r>
        <w:rPr>
          <w:rStyle w:val="VerbatimChar"/>
        </w:rPr>
        <w:t xml:space="preserve">énergétique de 40 % d'ici 2030. Il vous reste {jours_restants} jours </w:t>
      </w:r>
      <w:r>
        <w:br/>
      </w:r>
      <w:r>
        <w:rPr>
          <w:rStyle w:val="VerbatimChar"/>
        </w:rPr>
        <w:t xml:space="preserve">avant le prochain palier de reporting.</w:t>
      </w:r>
      <w:r>
        <w:br/>
      </w:r>
      <w:r>
        <w:br/>
      </w:r>
      <w:r>
        <w:rPr>
          <w:rStyle w:val="VerbatimChar"/>
        </w:rPr>
        <w:t xml:space="preserve">— {prenom_installateur}, {nom_entreprise_installateur}</w:t>
      </w:r>
      <w:r>
        <w:br/>
      </w:r>
      <w:r>
        <w:br/>
      </w:r>
      <w:r>
        <w:rPr>
          <w:rStyle w:val="VerbatimChar"/>
        </w:rPr>
        <w:t xml:space="preserve">[Se désabonner — conforme RGPD]</w:t>
      </w:r>
    </w:p>
    <w:p>
      <w:pPr>
        <w:pStyle w:val="FirstParagraph"/>
      </w:pPr>
      <w:r>
        <w:t xml:space="preserve">Envoyer via</w:t>
      </w:r>
      <w:r>
        <w:t xml:space="preserve"> </w:t>
      </w:r>
      <w:r>
        <w:rPr>
          <w:bCs/>
          <w:b/>
        </w:rPr>
        <w:t xml:space="preserve">Lemlist</w:t>
      </w:r>
      <w:r>
        <w:t xml:space="preserve"> </w:t>
      </w:r>
      <w:r>
        <w:t xml:space="preserve">(outil français, intégrations natives avec CRM FR) ou Instantly. Utiliser un domaine échauffé. Rotation sur 3–5 boîtes pour éviter les signaux de volume.</w:t>
      </w:r>
    </w:p>
    <w:bookmarkEnd w:id="52"/>
    <w:bookmarkStart w:id="53" w:name="b.-jour-3-second-email"/>
    <w:p>
      <w:pPr>
        <w:pStyle w:val="Heading3"/>
      </w:pPr>
      <w:r>
        <w:t xml:space="preserve">7b. Jour 3 — Second email</w:t>
      </w:r>
    </w:p>
    <w:p>
      <w:pPr>
        <w:pStyle w:val="FirstParagraph"/>
      </w:pPr>
      <w:r>
        <w:t xml:space="preserve">Si pas de réponse, recadrer autour de l’échéance :</w:t>
      </w:r>
    </w:p>
    <w:p>
      <w:pPr>
        <w:pStyle w:val="SourceCode"/>
      </w:pPr>
      <w:r>
        <w:rPr>
          <w:rStyle w:val="VerbatimChar"/>
        </w:rPr>
        <w:t xml:space="preserve">Objet : 82 jours avant le palier du décret tertiaire</w:t>
      </w:r>
      <w:r>
        <w:br/>
      </w:r>
      <w:r>
        <w:br/>
      </w:r>
      <w:r>
        <w:rPr>
          <w:rStyle w:val="VerbatimChar"/>
        </w:rPr>
        <w:t xml:space="preserve">{prenom}, je reviens vers vous. Il vous reste 82 jours pour sécuriser </w:t>
      </w:r>
      <w:r>
        <w:br/>
      </w:r>
      <w:r>
        <w:rPr>
          <w:rStyle w:val="VerbatimChar"/>
        </w:rPr>
        <w:t xml:space="preserve">votre projet photovoltaïque avant le reporting OPERAT 2026.</w:t>
      </w:r>
      <w:r>
        <w:br/>
      </w:r>
      <w:r>
        <w:br/>
      </w:r>
      <w:r>
        <w:rPr>
          <w:rStyle w:val="VerbatimChar"/>
        </w:rPr>
        <w:t xml:space="preserve">Le combo réfection toiture + solaire revient à {cout_total}, avec </w:t>
      </w:r>
      <w:r>
        <w:br/>
      </w:r>
      <w:r>
        <w:rPr>
          <w:rStyle w:val="VerbatimChar"/>
        </w:rPr>
        <w:t xml:space="preserve">{montant_aides} pris en charge entre la prime autoconso, les CEE et </w:t>
      </w:r>
      <w:r>
        <w:br/>
      </w:r>
      <w:r>
        <w:rPr>
          <w:rStyle w:val="VerbatimChar"/>
        </w:rPr>
        <w:t xml:space="preserve">la fiscalité (suramortissement article 39 decies pour le tertiaire).</w:t>
      </w:r>
      <w:r>
        <w:br/>
      </w:r>
      <w:r>
        <w:br/>
      </w:r>
      <w:r>
        <w:rPr>
          <w:rStyle w:val="VerbatimChar"/>
        </w:rPr>
        <w:t xml:space="preserve">{url_microsite}</w:t>
      </w:r>
    </w:p>
    <w:bookmarkEnd w:id="53"/>
    <w:bookmarkStart w:id="54" w:name="c.-jour-5-linkedin"/>
    <w:p>
      <w:pPr>
        <w:pStyle w:val="Heading3"/>
      </w:pPr>
      <w:r>
        <w:t xml:space="preserve">7c. Jour 5 — LinkedIn</w:t>
      </w:r>
    </w:p>
    <w:p>
      <w:pPr>
        <w:pStyle w:val="FirstParagraph"/>
      </w:pPr>
      <w:r>
        <w:t xml:space="preserve">Demande de connexion + message doux :</w:t>
      </w:r>
    </w:p>
    <w:p>
      <w:pPr>
        <w:pStyle w:val="SourceCode"/>
      </w:pPr>
      <w:r>
        <w:rPr>
          <w:rStyle w:val="VerbatimChar"/>
        </w:rPr>
        <w:t xml:space="preserve">Bonjour {prenom}, {prenom_installateur} de {entreprise_installateur}. </w:t>
      </w:r>
      <w:r>
        <w:br/>
      </w:r>
      <w:r>
        <w:rPr>
          <w:rStyle w:val="VerbatimChar"/>
        </w:rPr>
        <w:t xml:space="preserve">Je vous ai envoyé un survol 3D de la toiture de {entreprise} la </w:t>
      </w:r>
      <w:r>
        <w:br/>
      </w:r>
      <w:r>
        <w:rPr>
          <w:rStyle w:val="VerbatimChar"/>
        </w:rPr>
        <w:t xml:space="preserve">semaine dernière — ça vaut un appel de 15 minutes ?</w:t>
      </w:r>
    </w:p>
    <w:bookmarkEnd w:id="54"/>
    <w:bookmarkStart w:id="55" w:name="d.-jour-7-sms"/>
    <w:p>
      <w:pPr>
        <w:pStyle w:val="Heading3"/>
      </w:pPr>
      <w:r>
        <w:t xml:space="preserve">7d. Jour 7 — SMS</w:t>
      </w:r>
    </w:p>
    <w:p>
      <w:pPr>
        <w:pStyle w:val="FirstParagraph"/>
      </w:pPr>
      <w:r>
        <w:t xml:space="preserve">Si on a le mobile (et base légale validée) :</w:t>
      </w:r>
    </w:p>
    <w:p>
      <w:pPr>
        <w:pStyle w:val="SourceCode"/>
      </w:pPr>
      <w:r>
        <w:rPr>
          <w:rStyle w:val="VerbatimChar"/>
        </w:rPr>
        <w:t xml:space="preserve">{prenom}, {prenom_installateur} de {entreprise_installateur}. </w:t>
      </w:r>
      <w:r>
        <w:br/>
      </w:r>
      <w:r>
        <w:rPr>
          <w:rStyle w:val="VerbatimChar"/>
        </w:rPr>
        <w:t xml:space="preserve">Juste un mot — avez-vous vu la vidéo de la toiture de {entreprise} ? </w:t>
      </w:r>
      <w:r>
        <w:br/>
      </w:r>
      <w:r>
        <w:rPr>
          <w:rStyle w:val="VerbatimChar"/>
        </w:rPr>
        <w:t xml:space="preserve">{url_microsite}</w:t>
      </w:r>
      <w:r>
        <w:br/>
      </w:r>
      <w:r>
        <w:rPr>
          <w:rStyle w:val="VerbatimChar"/>
        </w:rPr>
        <w:t xml:space="preserve">STOP au XXXXX pour vous désinscrire.</w:t>
      </w:r>
    </w:p>
    <w:p>
      <w:pPr>
        <w:pStyle w:val="BlockText"/>
      </w:pPr>
      <w:r>
        <w:t xml:space="preserve">⚠️ Mention STOP obligatoire (loi française). Ne pas envoyer avant 8h ni après 20h, jamais le dimanche.</w:t>
      </w:r>
    </w:p>
    <w:bookmarkEnd w:id="55"/>
    <w:bookmarkStart w:id="56" w:name="e.-jour-10-courrier-via-la-poste"/>
    <w:p>
      <w:pPr>
        <w:pStyle w:val="Heading3"/>
      </w:pPr>
      <w:r>
        <w:t xml:space="preserve">7e. Jour 10 — Courrier via La Poste</w:t>
      </w:r>
    </w:p>
    <w:p>
      <w:pPr>
        <w:pStyle w:val="FirstParagraph"/>
      </w:pPr>
      <w:r>
        <w:t xml:space="preserve">Dernier recours : imprimer la miniature vidéo sur une carte postale avec QR code du micro-site. Via l’API de La Poste (ou Lob si vous préférez).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184eb5af3c4ffc5f22b3082fe842fc194e7d168"/>
    <w:p>
      <w:pPr>
        <w:pStyle w:val="Heading2"/>
      </w:pPr>
      <w:r>
        <w:t xml:space="preserve">11. Étape 8 — Gestion des réponses et prise de RDV</w:t>
      </w:r>
    </w:p>
    <w:bookmarkStart w:id="58" w:name="a.-classifieur-de-boîte-de-réception"/>
    <w:p>
      <w:pPr>
        <w:pStyle w:val="Heading3"/>
      </w:pPr>
      <w:r>
        <w:t xml:space="preserve">11a. Classifieur de boîte de réception</w:t>
      </w:r>
    </w:p>
    <w:p>
      <w:pPr>
        <w:pStyle w:val="FirstParagraph"/>
      </w:pPr>
      <w:r>
        <w:t xml:space="preserve">Chaque réponse déclenche un appel Claude API qui la classe 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interesse</w:t>
      </w:r>
      <w:r>
        <w:t xml:space="preserve"> </w:t>
      </w:r>
      <w:r>
        <w:t xml:space="preserve">→ envoi auto du lien calendrier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pas_maintenant</w:t>
      </w:r>
      <w:r>
        <w:t xml:space="preserve"> </w:t>
      </w:r>
      <w:r>
        <w:t xml:space="preserve">→ mise en pause 30 jours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mauvaise_personne</w:t>
      </w:r>
      <w:r>
        <w:t xml:space="preserve"> </w:t>
      </w:r>
      <w:r>
        <w:t xml:space="preserve">→ ré-enrichir au niveau du groupe / société mère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desabonnement</w:t>
      </w:r>
      <w:r>
        <w:t xml:space="preserve"> </w:t>
      </w:r>
      <w:r>
        <w:t xml:space="preserve">→ marquer inactif, suppression RGPD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question</w:t>
      </w:r>
      <w:r>
        <w:t xml:space="preserve"> </w:t>
      </w:r>
      <w:r>
        <w:t xml:space="preserve">→ notifier l’installateur pour réponse manuelle</w:t>
      </w:r>
    </w:p>
    <w:bookmarkEnd w:id="58"/>
    <w:bookmarkStart w:id="59" w:name="b.-envoi-auto-du-calendrier"/>
    <w:p>
      <w:pPr>
        <w:pStyle w:val="Heading3"/>
      </w:pPr>
      <w:r>
        <w:t xml:space="preserve">11b. Envoi auto du calendrier</w:t>
      </w:r>
    </w:p>
    <w:p>
      <w:pPr>
        <w:pStyle w:val="FirstParagraph"/>
      </w:pPr>
      <w:r>
        <w:t xml:space="preserve">Pour les réponses</w:t>
      </w:r>
      <w:r>
        <w:t xml:space="preserve"> </w:t>
      </w:r>
      <w:r>
        <w:rPr>
          <w:rStyle w:val="VerbatimChar"/>
        </w:rPr>
        <w:t xml:space="preserve">interesse</w:t>
      </w:r>
      <w:r>
        <w:t xml:space="preserve">, insérer un lien Cal.com dans une réponse pré-écrite dans le ton de l’installateur.</w:t>
      </w:r>
    </w:p>
    <w:bookmarkEnd w:id="59"/>
    <w:bookmarkStart w:id="60" w:name="c.-dashboard"/>
    <w:p>
      <w:pPr>
        <w:pStyle w:val="Heading3"/>
      </w:pPr>
      <w:r>
        <w:t xml:space="preserve">11c. Dashboard</w:t>
      </w:r>
    </w:p>
    <w:p>
      <w:pPr>
        <w:pStyle w:val="FirstParagraph"/>
      </w:pPr>
      <w:r>
        <w:t xml:space="preserve">Supabase realtime → dashboard Next.js affichant :</w:t>
      </w:r>
    </w:p>
    <w:p>
      <w:pPr>
        <w:numPr>
          <w:ilvl w:val="0"/>
          <w:numId w:val="1010"/>
        </w:numPr>
        <w:pStyle w:val="Compact"/>
      </w:pPr>
      <w:r>
        <w:t xml:space="preserve">Nombre de prospects par étape du pipeline</w:t>
      </w:r>
    </w:p>
    <w:p>
      <w:pPr>
        <w:numPr>
          <w:ilvl w:val="0"/>
          <w:numId w:val="1010"/>
        </w:numPr>
        <w:pStyle w:val="Compact"/>
      </w:pPr>
      <w:r>
        <w:t xml:space="preserve">Flux d’activité en temps réel (ce que le bot fait maintenant)</w:t>
      </w:r>
    </w:p>
    <w:p>
      <w:pPr>
        <w:numPr>
          <w:ilvl w:val="0"/>
          <w:numId w:val="1010"/>
        </w:numPr>
        <w:pStyle w:val="Compact"/>
      </w:pPr>
      <w:r>
        <w:t xml:space="preserve">RDV réservés aujourd’hui</w:t>
      </w:r>
    </w:p>
    <w:p>
      <w:pPr>
        <w:numPr>
          <w:ilvl w:val="0"/>
          <w:numId w:val="1010"/>
        </w:numPr>
        <w:pStyle w:val="Compact"/>
      </w:pPr>
      <w:r>
        <w:t xml:space="preserve">Montant potentiel d’aides activées</w:t>
      </w:r>
    </w:p>
    <w:p>
      <w:pPr>
        <w:numPr>
          <w:ilvl w:val="0"/>
          <w:numId w:val="1010"/>
        </w:numPr>
        <w:pStyle w:val="Compact"/>
      </w:pPr>
      <w:r>
        <w:t xml:space="preserve">Jours restants avant prochains paliers réglementaires (OPERAT, APER)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seils-de-scaling"/>
    <w:p>
      <w:pPr>
        <w:pStyle w:val="Heading2"/>
      </w:pPr>
      <w:r>
        <w:t xml:space="preserve">12. Conseils de scaling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Mettre en lot les appels Google Solar API</w:t>
      </w:r>
      <w:r>
        <w:t xml:space="preserve">. Chaque appel coûte ~2 €. Si vous traitez 500 prospects/jour, c’est 1 000 €/jour en frais d’API. Mettre en file d’attente hors heures de pointe et mettre en cache agressivement — un même bâtiment ne doit jamais être interrogé deux fois.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Échauffer votre infrastructure email 30 jours avant d’en avoir besoin</w:t>
      </w:r>
      <w:r>
        <w:t xml:space="preserve">. Lemlist / Instantly prennent 3–4 semaines pour chauffer un domaine frais à 50+ envois/jour.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Tourner 5 boîtes par domaine, 3 domaines minimum</w:t>
      </w:r>
      <w:r>
        <w:t xml:space="preserve">. Répartit le volume et protège la réputation.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Pré-rendre 10 templates vidéo pendant le setup</w:t>
      </w:r>
      <w:r>
        <w:t xml:space="preserve">, pas par prospect. Seule l’étape de compositing final est par prospect.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Cibler une seule région à la fois</w:t>
      </w:r>
      <w:r>
        <w:t xml:space="preserve">. Essayer 10 métropoles en parallèle fera fondre votre base de données et vos APIs.</w:t>
      </w:r>
    </w:p>
    <w:p>
      <w:r>
        <w:pict>
          <v:rect style="width:0;height:1.5pt" o:hralign="center" o:hrstd="t" o:hr="t"/>
        </w:pict>
      </w:r>
    </w:p>
    <w:bookmarkEnd w:id="62"/>
    <w:bookmarkStart w:id="63" w:name="coût-par-prospect-bout-en-bout"/>
    <w:p>
      <w:pPr>
        <w:pStyle w:val="Heading2"/>
      </w:pPr>
      <w:r>
        <w:t xml:space="preserve">13. Coût par prospect (bout en bout)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cadastre + BDNB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Solar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Pappers + enrichissement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 (copy + classification)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 Veo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Compositing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micro-site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Envoi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(si utilisé)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~2,60 €</w:t>
            </w:r>
          </w:p>
        </w:tc>
      </w:tr>
    </w:tbl>
    <w:p>
      <w:pPr>
        <w:pStyle w:val="BodyText"/>
      </w:pPr>
      <w:r>
        <w:t xml:space="preserve">Sur un taux de conversion à 2 %, une taille moyenne de projet de 300 000 € (installation 200 kWc + réfection toiture tertiaire) et une marge installateur de 10 % sur le combo (30 000 € de profit par deal), le ROI est massif :</w:t>
      </w:r>
      <w:r>
        <w:t xml:space="preserve"> </w:t>
      </w:r>
      <w:r>
        <w:rPr>
          <w:bCs/>
          <w:b/>
        </w:rPr>
        <w:t xml:space="preserve">coût d’acquisition = ~130 €</w:t>
      </w:r>
      <w:r>
        <w:t xml:space="preserve">, valeur d’un client =</w:t>
      </w:r>
      <w:r>
        <w:t xml:space="preserve"> </w:t>
      </w:r>
      <w:r>
        <w:rPr>
          <w:bCs/>
          <w:b/>
        </w:rPr>
        <w:t xml:space="preserve">30 000 €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par-où-commencer-mvp-v1"/>
    <w:p>
      <w:pPr>
        <w:pStyle w:val="Heading2"/>
      </w:pPr>
      <w:r>
        <w:t xml:space="preserve">14. Par où commencer (MVP v1)</w:t>
      </w:r>
    </w:p>
    <w:p>
      <w:pPr>
        <w:pStyle w:val="FirstParagraph"/>
      </w:pPr>
      <w:r>
        <w:rPr>
          <w:bCs/>
          <w:b/>
        </w:rPr>
        <w:t xml:space="preserve">Ne pas tout construire d’un coup.</w:t>
      </w:r>
      <w:r>
        <w:t xml:space="preserve"> </w:t>
      </w:r>
      <w:r>
        <w:t xml:space="preserve">Livrer dans cet ordre 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Jour 1–2</w:t>
      </w:r>
      <w:r>
        <w:t xml:space="preserve"> </w:t>
      </w:r>
      <w:r>
        <w:t xml:space="preserve">: sourcing cadastre + schéma Supabase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Jour 3–4</w:t>
      </w:r>
      <w:r>
        <w:t xml:space="preserve"> </w:t>
      </w:r>
      <w:r>
        <w:t xml:space="preserve">: Google Maps Static + Google Solar API + maths projection pixel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Jour 5–6</w:t>
      </w:r>
      <w:r>
        <w:t xml:space="preserve"> </w:t>
      </w:r>
      <w:r>
        <w:t xml:space="preserve">: cascade d’enrichissement décideur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Jour 7</w:t>
      </w:r>
      <w:r>
        <w:t xml:space="preserve"> </w:t>
      </w:r>
      <w:r>
        <w:t xml:space="preserve">: génération copy email Claude + intégration Lemlist (zapper la vidéo pour la v1)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Jour 8</w:t>
      </w:r>
      <w:r>
        <w:t xml:space="preserve"> </w:t>
      </w:r>
      <w:r>
        <w:t xml:space="preserve">: template micro-site statique (pas de vidéo, juste image satellite + overlay panneaux)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Jour 9</w:t>
      </w:r>
      <w:r>
        <w:t xml:space="preserve"> </w:t>
      </w:r>
      <w:r>
        <w:t xml:space="preserve">: envoyer 50 vrais emails, voir ce qui se passe</w:t>
      </w:r>
    </w:p>
    <w:p>
      <w:pPr>
        <w:pStyle w:val="FirstParagraph"/>
      </w:pPr>
      <w:r>
        <w:t xml:space="preserve">C’est le MVP.</w:t>
      </w:r>
      <w:r>
        <w:t xml:space="preserve"> </w:t>
      </w:r>
      <w:r>
        <w:rPr>
          <w:bCs/>
          <w:b/>
        </w:rPr>
        <w:t xml:space="preserve">Si les gens répondent</w:t>
      </w:r>
      <w:r>
        <w:t xml:space="preserve">, ajouter Veo 3 + compositing vidéo en semaine 2.</w:t>
      </w:r>
      <w:r>
        <w:t xml:space="preserve"> </w:t>
      </w:r>
      <w:r>
        <w:rPr>
          <w:bCs/>
          <w:b/>
        </w:rPr>
        <w:t xml:space="preserve">S’ils ne répondent pas</w:t>
      </w:r>
      <w:r>
        <w:t xml:space="preserve">, vous n’avez pas brûlé 2 € par prospect en génération vidéo.</w:t>
      </w:r>
    </w:p>
    <w:p>
      <w:r>
        <w:pict>
          <v:rect style="width:0;height:1.5pt" o:hralign="center" o:hrstd="t" o:hr="t"/>
        </w:pict>
      </w:r>
    </w:p>
    <w:bookmarkEnd w:id="64"/>
    <w:bookmarkStart w:id="65" w:name="pourquoi-ça-marche"/>
    <w:p>
      <w:pPr>
        <w:pStyle w:val="Heading2"/>
      </w:pPr>
      <w:r>
        <w:t xml:space="preserve">15. Pourquoi ça marche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Vraie échéance.</w:t>
      </w:r>
      <w:r>
        <w:t xml:space="preserve"> </w:t>
      </w:r>
      <w:r>
        <w:t xml:space="preserve">Le décret tertiaire 2030 et les reporting OPERAT annuels sont des</w:t>
      </w:r>
      <w:r>
        <w:t xml:space="preserve"> </w:t>
      </w:r>
      <w:r>
        <w:rPr>
          <w:bCs/>
          <w:b/>
        </w:rPr>
        <w:t xml:space="preserve">obligations légales</w:t>
      </w:r>
      <w:r>
        <w:t xml:space="preserve">, pas des incitations qui peuvent être ignorées. Chaque jour qui passe rapproche du palier.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Vraies maths.</w:t>
      </w:r>
      <w:r>
        <w:t xml:space="preserve"> </w:t>
      </w:r>
      <w:r>
        <w:t xml:space="preserve">Google Solar API est de qualité assurance-crédit. Ce n’est pas une photo stock avec des panneaux Photoshoppés. C’est le layout exact qu’une étude de permis de construire montrerait.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Vrai décideur.</w:t>
      </w:r>
      <w:r>
        <w:t xml:space="preserve"> </w:t>
      </w:r>
      <w:r>
        <w:t xml:space="preserve">Vous n’envoyez pas à info@. Vous envoyez au directeur immobilier dont le nom apparaît sur le RBE.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Vraie urgence.</w:t>
      </w:r>
      <w:r>
        <w:t xml:space="preserve"> </w:t>
      </w:r>
      <w:r>
        <w:t xml:space="preserve">La vidéo se termine par un compte à rebours. Chaque prospect la voit sur</w:t>
      </w:r>
      <w:r>
        <w:t xml:space="preserve"> </w:t>
      </w:r>
      <w:r>
        <w:rPr>
          <w:bCs/>
          <w:b/>
        </w:rPr>
        <w:t xml:space="preserve">son propre bâtiment</w:t>
      </w:r>
      <w:r>
        <w:t xml:space="preserve"> </w:t>
      </w:r>
      <w:r>
        <w:t xml:space="preserve">avec un nombre à 6 chiffres qui flotte au-dessus.</w:t>
      </w:r>
    </w:p>
    <w:p>
      <w:pPr>
        <w:pStyle w:val="FirstParagraph"/>
      </w:pPr>
      <w:r>
        <w:t xml:space="preserve">Mettez ces quatre éléments dans un email et il s’ouvre de lui-même.</w:t>
      </w:r>
    </w:p>
    <w:p>
      <w:r>
        <w:pict>
          <v:rect style="width:0;height:1.5pt" o:hralign="center" o:hrstd="t" o:hr="t"/>
        </w:pict>
      </w:r>
    </w:p>
    <w:bookmarkEnd w:id="65"/>
    <w:bookmarkStart w:id="74" w:name="X9285baaa931e463dbb6de2f70fc6338f6abb9b8"/>
    <w:p>
      <w:pPr>
        <w:pStyle w:val="Heading2"/>
      </w:pPr>
      <w:r>
        <w:t xml:space="preserve">ANNEXE A — Configuration Claude Cowork + workflow collaboratif</w:t>
      </w:r>
    </w:p>
    <w:bookmarkStart w:id="66" w:name="a.1-prérequis-techniques"/>
    <w:p>
      <w:pPr>
        <w:pStyle w:val="Heading3"/>
      </w:pPr>
      <w:r>
        <w:t xml:space="preserve">A.1 Prérequis techniques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Claude Desktop</w:t>
      </w:r>
      <w:r>
        <w:t xml:space="preserve"> </w:t>
      </w:r>
      <w:r>
        <w:t xml:space="preserve">à jour (macOS ou Windows) sur chaque machine</w:t>
      </w:r>
    </w:p>
    <w:p>
      <w:pPr>
        <w:numPr>
          <w:ilvl w:val="0"/>
          <w:numId w:val="1014"/>
        </w:numPr>
        <w:pStyle w:val="Compact"/>
      </w:pPr>
      <w:r>
        <w:t xml:space="preserve">Plan</w:t>
      </w:r>
      <w:r>
        <w:t xml:space="preserve"> </w:t>
      </w:r>
      <w:r>
        <w:rPr>
          <w:bCs/>
          <w:b/>
        </w:rPr>
        <w:t xml:space="preserve">Claude Pro ou Max</w:t>
      </w:r>
      <w:r>
        <w:t xml:space="preserve"> </w:t>
      </w:r>
      <w:r>
        <w:t xml:space="preserve">minimum pour toi et ton collaborateur</w:t>
      </w:r>
    </w:p>
    <w:p>
      <w:pPr>
        <w:numPr>
          <w:ilvl w:val="0"/>
          <w:numId w:val="1014"/>
        </w:numPr>
        <w:pStyle w:val="Compact"/>
      </w:pPr>
      <w:r>
        <w:t xml:space="preserve">Un dossier racine dédié :</w:t>
      </w:r>
      <w:r>
        <w:t xml:space="preserve"> </w:t>
      </w:r>
      <w:r>
        <w:rPr>
          <w:rStyle w:val="VerbatimChar"/>
        </w:rPr>
        <w:t xml:space="preserve">~/ERE_Experts/SolarBot/</w:t>
      </w:r>
    </w:p>
    <w:bookmarkEnd w:id="66"/>
    <w:bookmarkStart w:id="67" w:name="X3c1bab9537e6d982c3884e249490023303418c8"/>
    <w:p>
      <w:pPr>
        <w:pStyle w:val="Heading3"/>
      </w:pPr>
      <w:r>
        <w:t xml:space="preserve">A.2 Architecture de dossiers (à reproduire à l’identique chez vous deux)</w:t>
      </w:r>
    </w:p>
    <w:p>
      <w:pPr>
        <w:pStyle w:val="SourceCode"/>
      </w:pPr>
      <w:r>
        <w:rPr>
          <w:rStyle w:val="VerbatimChar"/>
        </w:rPr>
        <w:t xml:space="preserve">SolarBot/</w:t>
      </w:r>
      <w:r>
        <w:br/>
      </w:r>
      <w:r>
        <w:rPr>
          <w:rStyle w:val="VerbatimChar"/>
        </w:rPr>
        <w:t xml:space="preserve">├── 00_README.md                    ← règles du projet + conventions</w:t>
      </w:r>
      <w:r>
        <w:br/>
      </w:r>
      <w:r>
        <w:rPr>
          <w:rStyle w:val="VerbatimChar"/>
        </w:rPr>
        <w:t xml:space="preserve">├── 01_specs/                       ← specs fonctionnelles</w:t>
      </w:r>
      <w:r>
        <w:br/>
      </w:r>
      <w:r>
        <w:rPr>
          <w:rStyle w:val="VerbatimChar"/>
        </w:rPr>
        <w:t xml:space="preserve">│   ├── persona_commercial.md</w:t>
      </w:r>
      <w:r>
        <w:br/>
      </w:r>
      <w:r>
        <w:rPr>
          <w:rStyle w:val="VerbatimChar"/>
        </w:rPr>
        <w:t xml:space="preserve">│   ├── parcours_prospect.md</w:t>
      </w:r>
      <w:r>
        <w:br/>
      </w:r>
      <w:r>
        <w:rPr>
          <w:rStyle w:val="VerbatimChar"/>
        </w:rPr>
        <w:t xml:space="preserve">│   └── base_reglementaire_FR.md    ← décret tertiaire, APER, CEE, MPR</w:t>
      </w:r>
      <w:r>
        <w:br/>
      </w:r>
      <w:r>
        <w:rPr>
          <w:rStyle w:val="VerbatimChar"/>
        </w:rPr>
        <w:t xml:space="preserve">├── 02_prompts/                     ← prompts système versionnés</w:t>
      </w:r>
      <w:r>
        <w:br/>
      </w:r>
      <w:r>
        <w:rPr>
          <w:rStyle w:val="VerbatimChar"/>
        </w:rPr>
        <w:t xml:space="preserve">│   ├── v1_email_copy.txt</w:t>
      </w:r>
      <w:r>
        <w:br/>
      </w:r>
      <w:r>
        <w:rPr>
          <w:rStyle w:val="VerbatimChar"/>
        </w:rPr>
        <w:t xml:space="preserve">│   ├── v1_inbox_classifier.txt</w:t>
      </w:r>
      <w:r>
        <w:br/>
      </w:r>
      <w:r>
        <w:rPr>
          <w:rStyle w:val="VerbatimChar"/>
        </w:rPr>
        <w:t xml:space="preserve">│   └── v1_lead_qualifier.txt</w:t>
      </w:r>
      <w:r>
        <w:br/>
      </w:r>
      <w:r>
        <w:rPr>
          <w:rStyle w:val="VerbatimChar"/>
        </w:rPr>
        <w:t xml:space="preserve">├── 03_data/                        ← données réglementaires FR</w:t>
      </w:r>
      <w:r>
        <w:br/>
      </w:r>
      <w:r>
        <w:rPr>
          <w:rStyle w:val="VerbatimChar"/>
        </w:rPr>
        <w:t xml:space="preserve">│   ├── tarifs_OA_2026.csv</w:t>
      </w:r>
      <w:r>
        <w:br/>
      </w:r>
      <w:r>
        <w:rPr>
          <w:rStyle w:val="VerbatimChar"/>
        </w:rPr>
        <w:t xml:space="preserve">│   ├── CEE_fiches_operations.csv</w:t>
      </w:r>
      <w:r>
        <w:br/>
      </w:r>
      <w:r>
        <w:rPr>
          <w:rStyle w:val="VerbatimChar"/>
        </w:rPr>
        <w:t xml:space="preserve">│   ├── zones_irradiation_FR.json</w:t>
      </w:r>
      <w:r>
        <w:br/>
      </w:r>
      <w:r>
        <w:rPr>
          <w:rStyle w:val="VerbatimChar"/>
        </w:rPr>
        <w:t xml:space="preserve">│   └── seuils_decret_tertiaire.csv</w:t>
      </w:r>
      <w:r>
        <w:br/>
      </w:r>
      <w:r>
        <w:rPr>
          <w:rStyle w:val="VerbatimChar"/>
        </w:rPr>
        <w:t xml:space="preserve">├── 04_code/                        ← code du pipeline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sourcing/               ← étape 1</w:t>
      </w:r>
      <w:r>
        <w:br/>
      </w:r>
      <w:r>
        <w:rPr>
          <w:rStyle w:val="VerbatimChar"/>
        </w:rPr>
        <w:t xml:space="preserve">│   │   ├── satellite/              ← étape 2–3</w:t>
      </w:r>
      <w:r>
        <w:br/>
      </w:r>
      <w:r>
        <w:rPr>
          <w:rStyle w:val="VerbatimChar"/>
        </w:rPr>
        <w:t xml:space="preserve">│   │   ├── enrichment/             ← étape 4</w:t>
      </w:r>
      <w:r>
        <w:br/>
      </w:r>
      <w:r>
        <w:rPr>
          <w:rStyle w:val="VerbatimChar"/>
        </w:rPr>
        <w:t xml:space="preserve">│   │   ├── video/                  ← étape 5</w:t>
      </w:r>
      <w:r>
        <w:br/>
      </w:r>
      <w:r>
        <w:rPr>
          <w:rStyle w:val="VerbatimChar"/>
        </w:rPr>
        <w:t xml:space="preserve">│   │   ├── microsite/              ← étape 6</w:t>
      </w:r>
      <w:r>
        <w:br/>
      </w:r>
      <w:r>
        <w:rPr>
          <w:rStyle w:val="VerbatimChar"/>
        </w:rPr>
        <w:t xml:space="preserve">│   │   ├── outreach/               ← étape 7</w:t>
      </w:r>
      <w:r>
        <w:br/>
      </w:r>
      <w:r>
        <w:rPr>
          <w:rStyle w:val="VerbatimChar"/>
        </w:rPr>
        <w:t xml:space="preserve">│   │   └── inbox/                  ← étape 8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├── 05_integrations/                ← n8n workflows exportés, Make scenarios</w:t>
      </w:r>
      <w:r>
        <w:br/>
      </w:r>
      <w:r>
        <w:rPr>
          <w:rStyle w:val="VerbatimChar"/>
        </w:rPr>
        <w:t xml:space="preserve">├── 06_tests/                       ← cas de test end-to-end</w:t>
      </w:r>
      <w:r>
        <w:br/>
      </w:r>
      <w:r>
        <w:rPr>
          <w:rStyle w:val="VerbatimChar"/>
        </w:rPr>
        <w:t xml:space="preserve">├── 07_livrables_clients/           ← démos, one-pagers, pitch decks</w:t>
      </w:r>
      <w:r>
        <w:br/>
      </w:r>
      <w:r>
        <w:rPr>
          <w:rStyle w:val="VerbatimChar"/>
        </w:rPr>
        <w:t xml:space="preserve">└── 08_operations/                  ← documents ERE Experts, CGV, DPA</w:t>
      </w:r>
    </w:p>
    <w:bookmarkEnd w:id="67"/>
    <w:bookmarkStart w:id="68" w:name="a.3-créer-le-project-cowork"/>
    <w:p>
      <w:pPr>
        <w:pStyle w:val="Heading3"/>
      </w:pPr>
      <w:r>
        <w:t xml:space="preserve">A.3 Créer le Project Cowork</w:t>
      </w:r>
    </w:p>
    <w:p>
      <w:pPr>
        <w:pStyle w:val="FirstParagraph"/>
      </w:pPr>
      <w:r>
        <w:t xml:space="preserve">Dans Cowork, créer un projet nommé</w:t>
      </w:r>
      <w:r>
        <w:t xml:space="preserve"> </w:t>
      </w:r>
      <w:r>
        <w:rPr>
          <w:rStyle w:val="VerbatimChar"/>
        </w:rPr>
        <w:t xml:space="preserve">ERE SOLAR BOT</w:t>
      </w:r>
      <w:r>
        <w:t xml:space="preserve"> </w:t>
      </w:r>
      <w:r>
        <w:t xml:space="preserve">et coller dans les instructions :</w:t>
      </w:r>
    </w:p>
    <w:p>
      <w:pPr>
        <w:pStyle w:val="SourceCode"/>
      </w:pPr>
      <w:r>
        <w:rPr>
          <w:rStyle w:val="VerbatimChar"/>
        </w:rPr>
        <w:t xml:space="preserve">Tu es l'assistant de développement du pipeline commercial ERE SOLAR BOT.</w:t>
      </w:r>
      <w:r>
        <w:br/>
      </w:r>
      <w:r>
        <w:br/>
      </w:r>
      <w:r>
        <w:rPr>
          <w:rStyle w:val="VerbatimChar"/>
        </w:rPr>
        <w:t xml:space="preserve">CONTEXTE : outil édité par ERE Experts (cabinet de conseil architecture </w:t>
      </w:r>
      <w:r>
        <w:br/>
      </w:r>
      <w:r>
        <w:rPr>
          <w:rStyle w:val="VerbatimChar"/>
        </w:rPr>
        <w:t xml:space="preserve">et bâtiment), vendu en marque blanche à des installateurs solaires </w:t>
      </w:r>
      <w:r>
        <w:br/>
      </w:r>
      <w:r>
        <w:rPr>
          <w:rStyle w:val="VerbatimChar"/>
        </w:rPr>
        <w:t xml:space="preserve">français spécialisés tertiaire et industriel.</w:t>
      </w:r>
      <w:r>
        <w:br/>
      </w:r>
      <w:r>
        <w:br/>
      </w:r>
      <w:r>
        <w:rPr>
          <w:rStyle w:val="VerbatimChar"/>
        </w:rPr>
        <w:t xml:space="preserve">CIBLE FINALE : propriétaires de bâtiments tertiaires/industriels </w:t>
      </w:r>
      <w:r>
        <w:br/>
      </w:r>
      <w:r>
        <w:rPr>
          <w:rStyle w:val="VerbatimChar"/>
        </w:rPr>
        <w:t xml:space="preserve">français &gt; 500 m² concernés par les obligations de solarisation </w:t>
      </w:r>
      <w:r>
        <w:br/>
      </w:r>
      <w:r>
        <w:rPr>
          <w:rStyle w:val="VerbatimChar"/>
        </w:rPr>
        <w:t xml:space="preserve">(loi APER, décret tertiaire, trajectoire OPERAT).</w:t>
      </w:r>
      <w:r>
        <w:br/>
      </w:r>
      <w:r>
        <w:br/>
      </w:r>
      <w:r>
        <w:rPr>
          <w:rStyle w:val="VerbatimChar"/>
        </w:rPr>
        <w:t xml:space="preserve">CADRE RÉGLEMENTAIRE : France 2026. Intégrer systématiquement :</w:t>
      </w:r>
      <w:r>
        <w:br/>
      </w:r>
      <w:r>
        <w:rPr>
          <w:rStyle w:val="VerbatimChar"/>
        </w:rPr>
        <w:t xml:space="preserve">- MaPrimeRénov' Copropriétés / rénovation d'ampleur</w:t>
      </w:r>
      <w:r>
        <w:br/>
      </w:r>
      <w:r>
        <w:rPr>
          <w:rStyle w:val="VerbatimChar"/>
        </w:rPr>
        <w:t xml:space="preserve">- CEE (fiches IND-UT, BAT-EN, BAT-TH)</w:t>
      </w:r>
      <w:r>
        <w:br/>
      </w:r>
      <w:r>
        <w:rPr>
          <w:rStyle w:val="VerbatimChar"/>
        </w:rPr>
        <w:t xml:space="preserve">- Tarif de rachat EDF OA surplus</w:t>
      </w:r>
      <w:r>
        <w:br/>
      </w:r>
      <w:r>
        <w:rPr>
          <w:rStyle w:val="VerbatimChar"/>
        </w:rPr>
        <w:t xml:space="preserve">- Prime à l'autoconsommation (&lt; 100 kWc)</w:t>
      </w:r>
      <w:r>
        <w:br/>
      </w:r>
      <w:r>
        <w:rPr>
          <w:rStyle w:val="VerbatimChar"/>
        </w:rPr>
        <w:t xml:space="preserve">- Suramortissement article 39 decies B</w:t>
      </w:r>
      <w:r>
        <w:br/>
      </w:r>
      <w:r>
        <w:rPr>
          <w:rStyle w:val="VerbatimChar"/>
        </w:rPr>
        <w:t xml:space="preserve">- Obligations loi APER (parkings, toitures neuves/rénovées)</w:t>
      </w:r>
      <w:r>
        <w:br/>
      </w:r>
      <w:r>
        <w:rPr>
          <w:rStyle w:val="VerbatimChar"/>
        </w:rPr>
        <w:t xml:space="preserve">- Décret tertiaire (paliers 2030/2040/2050)</w:t>
      </w:r>
      <w:r>
        <w:br/>
      </w:r>
      <w:r>
        <w:br/>
      </w:r>
      <w:r>
        <w:rPr>
          <w:rStyle w:val="VerbatimChar"/>
        </w:rPr>
        <w:t xml:space="preserve">IDENTITÉ VISUELLE : ERE Experts — ton professionnel, data-driven, </w:t>
      </w:r>
      <w:r>
        <w:br/>
      </w:r>
      <w:r>
        <w:rPr>
          <w:rStyle w:val="VerbatimChar"/>
        </w:rPr>
        <w:t xml:space="preserve">expert-conseil. Couleurs à définir (voir 01_specs/).</w:t>
      </w:r>
      <w:r>
        <w:br/>
      </w:r>
      <w:r>
        <w:br/>
      </w:r>
      <w:r>
        <w:rPr>
          <w:rStyle w:val="VerbatimChar"/>
        </w:rPr>
        <w:t xml:space="preserve">RÈGLES DE CODE :</w:t>
      </w:r>
      <w:r>
        <w:br/>
      </w:r>
      <w:r>
        <w:rPr>
          <w:rStyle w:val="VerbatimChar"/>
        </w:rPr>
        <w:t xml:space="preserve">- Tout le code en TypeScript côté back, Next.js 14+ côté front</w:t>
      </w:r>
      <w:r>
        <w:br/>
      </w:r>
      <w:r>
        <w:rPr>
          <w:rStyle w:val="VerbatimChar"/>
        </w:rPr>
        <w:t xml:space="preserve">- Toute la doc en français soigné</w:t>
      </w:r>
      <w:r>
        <w:br/>
      </w:r>
      <w:r>
        <w:rPr>
          <w:rStyle w:val="VerbatimChar"/>
        </w:rPr>
        <w:t xml:space="preserve">- Commit messages en français impératif : "ajoute X", "corrige Y"</w:t>
      </w:r>
      <w:r>
        <w:br/>
      </w:r>
      <w:r>
        <w:rPr>
          <w:rStyle w:val="VerbatimChar"/>
        </w:rPr>
        <w:t xml:space="preserve">- Avant toute modification importante, créer une branche Git et </w:t>
      </w:r>
      <w:r>
        <w:br/>
      </w:r>
      <w:r>
        <w:rPr>
          <w:rStyle w:val="VerbatimChar"/>
        </w:rPr>
        <w:t xml:space="preserve">  attendre validation avant merge</w:t>
      </w:r>
      <w:r>
        <w:br/>
      </w:r>
      <w:r>
        <w:rPr>
          <w:rStyle w:val="VerbatimChar"/>
        </w:rPr>
        <w:t xml:space="preserve">- Tests unitaires Vitest obligatoires sur les fonctions de calcul </w:t>
      </w:r>
      <w:r>
        <w:br/>
      </w:r>
      <w:r>
        <w:rPr>
          <w:rStyle w:val="VerbatimChar"/>
        </w:rPr>
        <w:t xml:space="preserve">  (pixel projection, économies, dimensionnement)</w:t>
      </w:r>
      <w:r>
        <w:br/>
      </w:r>
      <w:r>
        <w:br/>
      </w:r>
      <w:r>
        <w:rPr>
          <w:rStyle w:val="VerbatimChar"/>
        </w:rPr>
        <w:t xml:space="preserve">CONFORMITÉ : toute fonctionnalité touchant aux données personnelles </w:t>
      </w:r>
      <w:r>
        <w:br/>
      </w:r>
      <w:r>
        <w:rPr>
          <w:rStyle w:val="VerbatimChar"/>
        </w:rPr>
        <w:t xml:space="preserve">doit être documentée dans 08_operations/registre_rgpd.md.</w:t>
      </w:r>
    </w:p>
    <w:bookmarkEnd w:id="68"/>
    <w:bookmarkStart w:id="69" w:name="a.4-connecteurs-cowork-à-activer"/>
    <w:p>
      <w:pPr>
        <w:pStyle w:val="Heading3"/>
      </w:pPr>
      <w:r>
        <w:t xml:space="preserve">A.4 Connecteurs Cowork à activer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GitHub</w:t>
      </w:r>
      <w:r>
        <w:t xml:space="preserve"> </w:t>
      </w:r>
      <w:r>
        <w:t xml:space="preserve">(indispensable — voir section A.6)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Google Drive</w:t>
      </w:r>
      <w:r>
        <w:t xml:space="preserve"> </w:t>
      </w:r>
      <w:r>
        <w:t xml:space="preserve">(CSV de barèmes partagés, pitch decks)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Gmail</w:t>
      </w:r>
      <w:r>
        <w:t xml:space="preserve"> </w:t>
      </w:r>
      <w:r>
        <w:t xml:space="preserve">(pour tests d’envoi en prod)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Notion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Linear</w:t>
      </w:r>
      <w:r>
        <w:t xml:space="preserve"> </w:t>
      </w:r>
      <w:r>
        <w:t xml:space="preserve">(backlog partagé)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(accès direct à la base depuis Cowork)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Claude in Chrome</w:t>
      </w:r>
      <w:r>
        <w:t xml:space="preserve"> </w:t>
      </w:r>
      <w:r>
        <w:t xml:space="preserve">(pour scraping ADEME, photovoltaique.info, france-renov.gouv.fr)</w:t>
      </w:r>
    </w:p>
    <w:bookmarkEnd w:id="69"/>
    <w:bookmarkStart w:id="70" w:name="a.5-skills-cowork-personnalisées-à-créer"/>
    <w:p>
      <w:pPr>
        <w:pStyle w:val="Heading3"/>
      </w:pPr>
      <w:r>
        <w:t xml:space="preserve">A.5 Skills Cowork personnalisées à créer</w:t>
      </w:r>
    </w:p>
    <w:p>
      <w:pPr>
        <w:pStyle w:val="FirstParagraph"/>
      </w:pPr>
      <w:r>
        <w:t xml:space="preserve">Créer des skills ERE Experts réutilisables 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skill-verif-eligibilite-aper.md</w:t>
      </w:r>
      <w:r>
        <w:t xml:space="preserve"> </w:t>
      </w:r>
      <w:r>
        <w:t xml:space="preserve">— logique de filtrage loi APER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skill-calcul-cee.md</w:t>
      </w:r>
      <w:r>
        <w:t xml:space="preserve"> </w:t>
      </w:r>
      <w:r>
        <w:t xml:space="preserve">— mapping fiches CEE pour chaque type de travaux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skill-generation-email-fr.md</w:t>
      </w:r>
      <w:r>
        <w:t xml:space="preserve"> </w:t>
      </w:r>
      <w:r>
        <w:t xml:space="preserve">— style de rédaction française B2B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skill-conformite-rgpd-outreach.md</w:t>
      </w:r>
      <w:r>
        <w:t xml:space="preserve"> </w:t>
      </w:r>
      <w:r>
        <w:t xml:space="preserve">— garde-fous RGPD à vérifier</w:t>
      </w:r>
    </w:p>
    <w:bookmarkEnd w:id="70"/>
    <w:bookmarkStart w:id="71" w:name="X3825082a8c7a9830061ab54f22c271d8914b9e9"/>
    <w:p>
      <w:pPr>
        <w:pStyle w:val="Heading3"/>
      </w:pPr>
      <w:r>
        <w:t xml:space="preserve">A.6 Workflow collaboratif à deux (GitFlow léger)</w:t>
      </w:r>
    </w:p>
    <w:p>
      <w:pPr>
        <w:pStyle w:val="FirstParagraph"/>
      </w:pPr>
      <w:r>
        <w:rPr>
          <w:bCs/>
          <w:b/>
        </w:rPr>
        <w:t xml:space="preserve">Règle d’or</w:t>
      </w:r>
      <w:r>
        <w:t xml:space="preserve"> </w:t>
      </w:r>
      <w:r>
        <w:t xml:space="preserve">: Cowork tourne</w:t>
      </w:r>
      <w:r>
        <w:t xml:space="preserve"> </w:t>
      </w:r>
      <w:r>
        <w:rPr>
          <w:bCs/>
          <w:b/>
        </w:rPr>
        <w:t xml:space="preserve">localement</w:t>
      </w:r>
      <w:r>
        <w:t xml:space="preserve"> </w:t>
      </w:r>
      <w:r>
        <w:t xml:space="preserve">sur chaque machine. GitHub est votre serveur partagé. Aucun fichier de code ne circule en dehors de Git.</w:t>
      </w:r>
    </w:p>
    <w:p>
      <w:pPr>
        <w:pStyle w:val="BodyText"/>
      </w:pPr>
      <w:r>
        <w:rPr>
          <w:bCs/>
          <w:b/>
        </w:rPr>
        <w:t xml:space="preserve">Rituel matinal (5 min chacun)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~/ERE_Experts/SolarBot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rPr>
          <w:bCs/>
          <w:b/>
        </w:rPr>
        <w:t xml:space="preserve">Pendant la journée, chacun de son côté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Toi (Paris)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 collaborateur (autre ville)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-b feature/sourcing-bdnb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-b feature/video-compositing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Cowork bosse sur le sourcing BDNB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Cowork bosse sur le pipeline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+ push + 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+ push + Pull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de la PR de le collaborateur dans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de ta PR dans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sur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pour récupérer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Répartition des rôles suggérée</w:t>
      </w:r>
      <w:r>
        <w:t xml:space="preserve"> 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Toi (architecte, expert métier)</w:t>
      </w:r>
      <w:r>
        <w:t xml:space="preserve"> 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Specs dans</w:t>
      </w:r>
      <w:r>
        <w:t xml:space="preserve"> </w:t>
      </w:r>
      <w:r>
        <w:rPr>
          <w:rStyle w:val="VerbatimChar"/>
        </w:rPr>
        <w:t xml:space="preserve">01_specs/</w:t>
      </w:r>
    </w:p>
    <w:p>
      <w:pPr>
        <w:numPr>
          <w:ilvl w:val="1"/>
          <w:numId w:val="1018"/>
        </w:numPr>
        <w:pStyle w:val="Compact"/>
      </w:pPr>
      <w:r>
        <w:t xml:space="preserve">Base réglementaire dans</w:t>
      </w:r>
      <w:r>
        <w:t xml:space="preserve"> </w:t>
      </w:r>
      <w:r>
        <w:rPr>
          <w:rStyle w:val="VerbatimChar"/>
        </w:rPr>
        <w:t xml:space="preserve">03_data/</w:t>
      </w:r>
    </w:p>
    <w:p>
      <w:pPr>
        <w:numPr>
          <w:ilvl w:val="1"/>
          <w:numId w:val="1018"/>
        </w:numPr>
        <w:pStyle w:val="Compact"/>
      </w:pPr>
      <w:r>
        <w:t xml:space="preserve">Personas commerciaux et parcours prospect</w:t>
      </w:r>
    </w:p>
    <w:p>
      <w:pPr>
        <w:numPr>
          <w:ilvl w:val="1"/>
          <w:numId w:val="1018"/>
        </w:numPr>
        <w:pStyle w:val="Compact"/>
      </w:pPr>
      <w:r>
        <w:t xml:space="preserve">Tests qualité des emails et des micro-sites</w:t>
      </w:r>
    </w:p>
    <w:p>
      <w:pPr>
        <w:numPr>
          <w:ilvl w:val="1"/>
          <w:numId w:val="1018"/>
        </w:numPr>
        <w:pStyle w:val="Compact"/>
      </w:pPr>
      <w:r>
        <w:t xml:space="preserve">Relation client ERE Experts</w:t>
      </w:r>
    </w:p>
    <w:p>
      <w:pPr>
        <w:numPr>
          <w:ilvl w:val="1"/>
          <w:numId w:val="1018"/>
        </w:numPr>
        <w:pStyle w:val="Compact"/>
      </w:pPr>
      <w:r>
        <w:t xml:space="preserve">Pilotage du client pilote BATILIAN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Ton collaborateur (rôle technique)</w:t>
      </w:r>
      <w:r>
        <w:t xml:space="preserve"> 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Code dans</w:t>
      </w:r>
      <w:r>
        <w:t xml:space="preserve"> </w:t>
      </w:r>
      <w:r>
        <w:rPr>
          <w:rStyle w:val="VerbatimChar"/>
        </w:rPr>
        <w:t xml:space="preserve">04_code/</w:t>
      </w:r>
    </w:p>
    <w:p>
      <w:pPr>
        <w:numPr>
          <w:ilvl w:val="1"/>
          <w:numId w:val="1019"/>
        </w:numPr>
        <w:pStyle w:val="Compact"/>
      </w:pPr>
      <w:r>
        <w:t xml:space="preserve">Workflows n8n dans</w:t>
      </w:r>
      <w:r>
        <w:t xml:space="preserve"> </w:t>
      </w:r>
      <w:r>
        <w:rPr>
          <w:rStyle w:val="VerbatimChar"/>
        </w:rPr>
        <w:t xml:space="preserve">05_integrations/</w:t>
      </w:r>
    </w:p>
    <w:p>
      <w:pPr>
        <w:numPr>
          <w:ilvl w:val="1"/>
          <w:numId w:val="1019"/>
        </w:numPr>
        <w:pStyle w:val="Compact"/>
      </w:pPr>
      <w:r>
        <w:t xml:space="preserve">Infrastructure (Vercel, Supabase, DNS)</w:t>
      </w:r>
    </w:p>
    <w:p>
      <w:pPr>
        <w:numPr>
          <w:ilvl w:val="1"/>
          <w:numId w:val="1019"/>
        </w:numPr>
        <w:pStyle w:val="Compact"/>
      </w:pPr>
      <w:r>
        <w:t xml:space="preserve">Déploiement et monitoring</w:t>
      </w:r>
    </w:p>
    <w:p>
      <w:pPr>
        <w:numPr>
          <w:ilvl w:val="1"/>
          <w:numId w:val="1019"/>
        </w:numPr>
        <w:pStyle w:val="Compact"/>
      </w:pPr>
      <w:r>
        <w:t xml:space="preserve">Sécurité et conformité technique</w:t>
      </w:r>
    </w:p>
    <w:p>
      <w:pPr>
        <w:pStyle w:val="FirstParagraph"/>
      </w:pPr>
      <w:r>
        <w:rPr>
          <w:bCs/>
          <w:b/>
        </w:rPr>
        <w:t xml:space="preserve">Rituels de synchro</w:t>
      </w:r>
      <w:r>
        <w:t xml:space="preserve"> 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Daily async</w:t>
      </w:r>
      <w:r>
        <w:t xml:space="preserve"> </w:t>
      </w:r>
      <w:r>
        <w:t xml:space="preserve">de 5 min : chacun envoie un vocal WhatsApp :</w:t>
      </w:r>
      <w:r>
        <w:t xml:space="preserve"> </w:t>
      </w:r>
      <w:r>
        <w:rPr>
          <w:iCs/>
          <w:i/>
        </w:rPr>
        <w:t xml:space="preserve">fait hier / fait aujourd’hui / blocage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Point hebdo visio</w:t>
      </w:r>
      <w:r>
        <w:t xml:space="preserve"> </w:t>
      </w:r>
      <w:r>
        <w:t xml:space="preserve">de 45 min le vendredi 17h : démo + priorités semaine suivante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Board Linear ou Notion</w:t>
      </w:r>
      <w:r>
        <w:t xml:space="preserve"> </w:t>
      </w:r>
      <w:r>
        <w:t xml:space="preserve">comme source de vérité des tâches (pas de tâches dans les conversations Cowork)</w:t>
      </w:r>
    </w:p>
    <w:bookmarkEnd w:id="71"/>
    <w:bookmarkStart w:id="72" w:name="Xbea47fa4a629d422bebbea92bbf86879d07883c"/>
    <w:p>
      <w:pPr>
        <w:pStyle w:val="Heading3"/>
      </w:pPr>
      <w:r>
        <w:t xml:space="preserve">A.7 Convention de nommage des tâches Cowork</w:t>
      </w:r>
    </w:p>
    <w:p>
      <w:pPr>
        <w:pStyle w:val="FirstParagraph"/>
      </w:pPr>
      <w:r>
        <w:t xml:space="preserve">Dans chaque machine Cowork, nommer les sessions avec un préfixe 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[DEV]</w:t>
      </w:r>
      <w:r>
        <w:t xml:space="preserve"> </w:t>
      </w:r>
      <w:r>
        <w:t xml:space="preserve">pour le code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[SPEC]</w:t>
      </w:r>
      <w:r>
        <w:t xml:space="preserve"> </w:t>
      </w:r>
      <w:r>
        <w:t xml:space="preserve">pour les specs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[DATA]</w:t>
      </w:r>
      <w:r>
        <w:t xml:space="preserve"> </w:t>
      </w:r>
      <w:r>
        <w:t xml:space="preserve">pour les données réglementaires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[CLIENT]</w:t>
      </w:r>
      <w:r>
        <w:t xml:space="preserve"> </w:t>
      </w:r>
      <w:r>
        <w:t xml:space="preserve">pour la préparation d’un RDV client ERE Experts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[DEBUG]</w:t>
      </w:r>
      <w:r>
        <w:t xml:space="preserve"> </w:t>
      </w:r>
      <w:r>
        <w:t xml:space="preserve">pour un bug de prod</w:t>
      </w:r>
    </w:p>
    <w:p>
      <w:pPr>
        <w:pStyle w:val="FirstParagraph"/>
      </w:pPr>
      <w:r>
        <w:t xml:space="preserve">Exemple :</w:t>
      </w:r>
      <w:r>
        <w:t xml:space="preserve"> </w:t>
      </w:r>
      <w:r>
        <w:rPr>
          <w:rStyle w:val="VerbatimChar"/>
        </w:rPr>
        <w:t xml:space="preserve">[DEV] intégration API Pappers pour enrichissement dirigeants</w:t>
      </w:r>
    </w:p>
    <w:bookmarkEnd w:id="72"/>
    <w:bookmarkStart w:id="73" w:name="X94c2219d39e445c9ab46f0e523fac8cd7dbd242"/>
    <w:p>
      <w:pPr>
        <w:pStyle w:val="Heading3"/>
      </w:pPr>
      <w:r>
        <w:t xml:space="preserve">A.8 Claude Managed Agents vs OpenClaw : notre choix</w:t>
      </w:r>
    </w:p>
    <w:p>
      <w:pPr>
        <w:pStyle w:val="FirstParagraph"/>
      </w:pPr>
      <w:r>
        <w:t xml:space="preserve">Depuis le 4 avril 2026, Anthropic a coupé l’accès des abonnements Claude Pro/Max aux frameworks tiers comme OpenClaw. Depuis le 8 avril,</w:t>
      </w:r>
      <w:r>
        <w:t xml:space="preserve"> </w:t>
      </w:r>
      <w:r>
        <w:rPr>
          <w:bCs/>
          <w:b/>
        </w:rPr>
        <w:t xml:space="preserve">Claude Managed Agents</w:t>
      </w:r>
      <w:r>
        <w:t xml:space="preserve"> </w:t>
      </w:r>
      <w:r>
        <w:t xml:space="preserve">est en bêta publique.</w:t>
      </w:r>
    </w:p>
    <w:p>
      <w:pPr>
        <w:pStyle w:val="BodyText"/>
      </w:pPr>
      <w:r>
        <w:rPr>
          <w:bCs/>
          <w:b/>
        </w:rPr>
        <w:t xml:space="preserve">Pour ERE Experts → Claude Managed Agents</w:t>
      </w:r>
      <w:r>
        <w:t xml:space="preserve">, sans hésiter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Managed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Vente à des entreprises françaises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Anthropic = argument de fiabilité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RGPD / conformité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entreprise Anthropic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DevOps full-time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gérée par 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Multi-clients en marque blanche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Cloisonnement natif des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Facturation simple au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direct sur tarification SaaS 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Architecture 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Dev</w:t>
      </w:r>
      <w:r>
        <w:t xml:space="preserve"> </w:t>
      </w:r>
      <w:r>
        <w:t xml:space="preserve">: Cowork local sur chaque poste + Claude API pour tests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Production</w:t>
      </w:r>
      <w:r>
        <w:t xml:space="preserve"> </w:t>
      </w:r>
      <w:r>
        <w:t xml:space="preserve">: un agent Managed Agents par client installateur (</w:t>
      </w:r>
      <w:r>
        <w:rPr>
          <w:rStyle w:val="VerbatimChar"/>
        </w:rPr>
        <w:t xml:space="preserve">agent_batilian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agent_client_A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agent_client_B</w:t>
      </w:r>
      <w:r>
        <w:t xml:space="preserve">…)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Exposition client</w:t>
      </w:r>
      <w:r>
        <w:t xml:space="preserve"> </w:t>
      </w:r>
      <w:r>
        <w:t xml:space="preserve">: widget iframe sur leur site + webhook vers leur CRM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X579258bc328a7c77a40e1c0907eb5786940bd2d"/>
    <w:p>
      <w:pPr>
        <w:pStyle w:val="Heading2"/>
      </w:pPr>
      <w:r>
        <w:t xml:space="preserve">ANNEXE B — Stratégie commerciale ERE Experts</w:t>
      </w:r>
    </w:p>
    <w:bookmarkStart w:id="75" w:name="b.1-positionnement"/>
    <w:p>
      <w:pPr>
        <w:pStyle w:val="Heading3"/>
      </w:pPr>
      <w:r>
        <w:t xml:space="preserve">B.1 Positionnement</w:t>
      </w:r>
    </w:p>
    <w:p>
      <w:pPr>
        <w:pStyle w:val="BlockText"/>
      </w:pPr>
      <w:r>
        <w:rPr>
          <w:iCs/>
          <w:i/>
        </w:rPr>
        <w:t xml:space="preserve">ERE Experts — cabinet de conseil en architecture et performance du bâtiment — édite et déploie des agents conversationnels spécialisés pour les acteurs français de la transition énergétique.</w:t>
      </w:r>
    </w:p>
    <w:p>
      <w:pPr>
        <w:pStyle w:val="FirstParagraph"/>
      </w:pPr>
      <w:r>
        <w:t xml:space="preserve">Tu n’es pas un éditeur de logiciel généraliste. Tu es</w:t>
      </w:r>
      <w:r>
        <w:t xml:space="preserve"> </w:t>
      </w:r>
      <w:r>
        <w:rPr>
          <w:bCs/>
          <w:b/>
        </w:rPr>
        <w:t xml:space="preserve">un cabinet d’expert qui a construit son propre outil</w:t>
      </w:r>
      <w:r>
        <w:t xml:space="preserve"> </w:t>
      </w:r>
      <w:r>
        <w:t xml:space="preserve">et qui le met à disposition de pairs. C’est une posture très différente — et beaucoup plus crédible auprès des DSI et dirigeants.</w:t>
      </w:r>
    </w:p>
    <w:bookmarkEnd w:id="75"/>
    <w:bookmarkStart w:id="76" w:name="Xa1d0f42c916890731b6e26ec2a74a2326f7d177"/>
    <w:p>
      <w:pPr>
        <w:pStyle w:val="Heading3"/>
      </w:pPr>
      <w:r>
        <w:t xml:space="preserve">B.2 Cible client (ICP — Ideal Customer Profile)</w:t>
      </w:r>
    </w:p>
    <w:p>
      <w:pPr>
        <w:numPr>
          <w:ilvl w:val="0"/>
          <w:numId w:val="1023"/>
        </w:numPr>
        <w:pStyle w:val="Compact"/>
      </w:pPr>
      <w:r>
        <w:t xml:space="preserve">Entreprises françaises</w:t>
      </w:r>
    </w:p>
    <w:p>
      <w:pPr>
        <w:numPr>
          <w:ilvl w:val="0"/>
          <w:numId w:val="1023"/>
        </w:numPr>
        <w:pStyle w:val="Compact"/>
      </w:pPr>
      <w:r>
        <w:t xml:space="preserve">Spécialisées dans l’installation photovoltaïque tertiaire/industriel</w:t>
      </w:r>
    </w:p>
    <w:p>
      <w:pPr>
        <w:numPr>
          <w:ilvl w:val="0"/>
          <w:numId w:val="1023"/>
        </w:numPr>
        <w:pStyle w:val="Compact"/>
      </w:pPr>
      <w:r>
        <w:t xml:space="preserve">Certification RGE QualiPV Bâtiment</w:t>
      </w:r>
    </w:p>
    <w:p>
      <w:pPr>
        <w:numPr>
          <w:ilvl w:val="0"/>
          <w:numId w:val="1023"/>
        </w:numPr>
        <w:pStyle w:val="Compact"/>
      </w:pPr>
      <w:r>
        <w:t xml:space="preserve">CA entre 2 M€ et 50 M€</w:t>
      </w:r>
    </w:p>
    <w:p>
      <w:pPr>
        <w:numPr>
          <w:ilvl w:val="0"/>
          <w:numId w:val="1023"/>
        </w:numPr>
        <w:pStyle w:val="Compact"/>
      </w:pPr>
      <w:r>
        <w:t xml:space="preserve">Équipe commerciale active en recherche de leads qualifiés</w:t>
      </w:r>
    </w:p>
    <w:p>
      <w:pPr>
        <w:numPr>
          <w:ilvl w:val="0"/>
          <w:numId w:val="1023"/>
        </w:numPr>
        <w:pStyle w:val="Compact"/>
      </w:pPr>
      <w:r>
        <w:t xml:space="preserve">Territoire : France métropolitaine, idéalement multi-régions</w:t>
      </w:r>
    </w:p>
    <w:bookmarkEnd w:id="76"/>
    <w:bookmarkStart w:id="77" w:name="Xb6df743bfc45f713974fd07b0e8d0c2beb7a666"/>
    <w:p>
      <w:pPr>
        <w:pStyle w:val="Heading3"/>
      </w:pPr>
      <w:r>
        <w:t xml:space="preserve">B.3 Pricing proposé (à valider par test marché)</w:t>
      </w:r>
    </w:p>
    <w:p>
      <w:pPr>
        <w:pStyle w:val="FirstParagraph"/>
      </w:pPr>
      <w:r>
        <w:rPr>
          <w:bCs/>
          <w:b/>
        </w:rPr>
        <w:t xml:space="preserve">Setup fee (paiement unique)</w:t>
      </w:r>
      <w:r>
        <w:t xml:space="preserve"> </w:t>
      </w:r>
      <w:r>
        <w:t xml:space="preserve">:</w:t>
      </w:r>
      <w:r>
        <w:t xml:space="preserve"> </w:t>
      </w:r>
      <w:r>
        <w:t xml:space="preserve">- Audit besoins + personnalisation du persona + base de connaissance spécifique</w:t>
      </w:r>
      <w:r>
        <w:t xml:space="preserve"> </w:t>
      </w:r>
      <w:r>
        <w:t xml:space="preserve">- Intégration CRM du client</w:t>
      </w:r>
      <w:r>
        <w:t xml:space="preserve"> </w:t>
      </w:r>
      <w:r>
        <w:t xml:space="preserve">- Formation équipe commerciale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3 000 € à 8 000 € HT</w:t>
      </w:r>
      <w:r>
        <w:t xml:space="preserve"> </w:t>
      </w:r>
      <w:r>
        <w:t xml:space="preserve">selon complexité</w:t>
      </w:r>
    </w:p>
    <w:p>
      <w:pPr>
        <w:pStyle w:val="BodyText"/>
      </w:pPr>
      <w:r>
        <w:rPr>
          <w:bCs/>
          <w:b/>
        </w:rPr>
        <w:t xml:space="preserve">Abonnement mensuel</w:t>
      </w:r>
      <w:r>
        <w:t xml:space="preserve"> </w:t>
      </w:r>
      <w:r>
        <w:t xml:space="preserve">:</w:t>
      </w:r>
      <w:r>
        <w:t xml:space="preserve"> </w:t>
      </w:r>
      <w:r>
        <w:t xml:space="preserve">- Licence d’usage de la plateforme</w:t>
      </w:r>
      <w:r>
        <w:t xml:space="preserve"> </w:t>
      </w:r>
      <w:r>
        <w:t xml:space="preserve">- Hébergement Managed Agents + Supabase + Vercel</w:t>
      </w:r>
      <w:r>
        <w:t xml:space="preserve"> </w:t>
      </w:r>
      <w:r>
        <w:t xml:space="preserve">- Maintenance, mises à jour réglementaires</w:t>
      </w:r>
      <w:r>
        <w:t xml:space="preserve"> </w:t>
      </w:r>
      <w:r>
        <w:t xml:space="preserve">- Support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300 € à 1 500 € HT / mois</w:t>
      </w:r>
      <w:r>
        <w:t xml:space="preserve"> </w:t>
      </w:r>
      <w:r>
        <w:t xml:space="preserve">selon volume de prospects traités</w:t>
      </w:r>
    </w:p>
    <w:p>
      <w:pPr>
        <w:pStyle w:val="BodyText"/>
      </w:pPr>
      <w:r>
        <w:rPr>
          <w:bCs/>
          <w:b/>
        </w:rPr>
        <w:t xml:space="preserve">Success fee (optionnel)</w:t>
      </w:r>
      <w:r>
        <w:t xml:space="preserve"> </w:t>
      </w:r>
      <w:r>
        <w:t xml:space="preserve">:</w:t>
      </w:r>
      <w:r>
        <w:t xml:space="preserve"> </w:t>
      </w:r>
      <w:r>
        <w:t xml:space="preserve">- 5–10 % du CA généré par les leads transmis et convertis</w:t>
      </w:r>
      <w:r>
        <w:t xml:space="preserve"> </w:t>
      </w:r>
      <w:r>
        <w:t xml:space="preserve">- Permet d’aligner les intérêts</w:t>
      </w:r>
      <w:r>
        <w:t xml:space="preserve"> </w:t>
      </w:r>
      <w:r>
        <w:t xml:space="preserve">- Nécessite un reporting transparent partagé</w:t>
      </w:r>
    </w:p>
    <w:bookmarkEnd w:id="77"/>
    <w:bookmarkStart w:id="78" w:name="Xb465c55be57913721b08afbdad2c6645f325d75"/>
    <w:p>
      <w:pPr>
        <w:pStyle w:val="Heading3"/>
      </w:pPr>
      <w:r>
        <w:t xml:space="preserve">B.4 BATILIAN comme client pilote (</w:t>
      </w:r>
      <w:r>
        <w:t xml:space="preserve">“</w:t>
      </w:r>
      <w:r>
        <w:t xml:space="preserve">dogfooding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BATILIAN devient ton</w:t>
      </w:r>
      <w:r>
        <w:t xml:space="preserve"> </w:t>
      </w:r>
      <w:r>
        <w:rPr>
          <w:bCs/>
          <w:b/>
        </w:rPr>
        <w:t xml:space="preserve">client zéro</w:t>
      </w:r>
      <w:r>
        <w:t xml:space="preserve"> </w:t>
      </w:r>
      <w:r>
        <w:t xml:space="preserve">: tu fais tourner le pipeline sur ton propre business pendant 2–3 mois, tu affines, tu mesures les KPIs réels.</w:t>
      </w:r>
    </w:p>
    <w:p>
      <w:pPr>
        <w:pStyle w:val="BodyText"/>
      </w:pPr>
      <w:r>
        <w:t xml:space="preserve">Avantages :</w:t>
      </w:r>
      <w:r>
        <w:t xml:space="preserve"> </w:t>
      </w:r>
      <w:r>
        <w:t xml:space="preserve">- Cas d’usage crédible à présenter :</w:t>
      </w:r>
      <w:r>
        <w:t xml:space="preserve"> </w:t>
      </w:r>
      <w:r>
        <w:rPr>
          <w:iCs/>
          <w:i/>
        </w:rPr>
        <w:t xml:space="preserve">« Nous l’utilisons nous-mêmes, voici nos chiffres. »</w:t>
      </w:r>
      <w:r>
        <w:t xml:space="preserve"> </w:t>
      </w:r>
      <w:r>
        <w:t xml:space="preserve">- Pas de risque image (si ça rate, c’est chez toi, pas chez un client)</w:t>
      </w:r>
      <w:r>
        <w:t xml:space="preserve"> </w:t>
      </w:r>
      <w:r>
        <w:t xml:space="preserve">- Retour terrain direct pour l’équipe dev</w:t>
      </w:r>
      <w:r>
        <w:t xml:space="preserve"> </w:t>
      </w:r>
      <w:r>
        <w:t xml:space="preserve">- Génère du vrai CA BATILIAN pendant le développement</w:t>
      </w:r>
    </w:p>
    <w:bookmarkEnd w:id="78"/>
    <w:bookmarkStart w:id="79" w:name="b.5-canaux-de-vente-ere-experts"/>
    <w:p>
      <w:pPr>
        <w:pStyle w:val="Heading3"/>
      </w:pPr>
      <w:r>
        <w:t xml:space="preserve">B.5 Canaux de vente ERE Experts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FFB, CAPEB, AT2EU</w:t>
      </w:r>
      <w:r>
        <w:t xml:space="preserve"> </w:t>
      </w:r>
      <w:r>
        <w:t xml:space="preserve">: tu es membre. Interventions en commissions, keynotes lors d’événements de section.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Syndicat Enerplan / SER-SOLER</w:t>
      </w:r>
      <w:r>
        <w:t xml:space="preserve"> </w:t>
      </w:r>
      <w:r>
        <w:t xml:space="preserve">: organisations professionnelles du solaire FR — incontournables pour crédibiliser.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Salons</w:t>
      </w:r>
      <w:r>
        <w:t xml:space="preserve"> </w:t>
      </w:r>
      <w:r>
        <w:t xml:space="preserve">: Be Positive (Lyon), EnerJ-Meeting, Energaïa. Stand partagé avec BATILIAN pour mutualiser les coûts.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LinkedIn outbound</w:t>
      </w:r>
      <w:r>
        <w:t xml:space="preserve"> </w:t>
      </w:r>
      <w:r>
        <w:t xml:space="preserve">: tu appliques ton propre bot à ta propre cible (installateurs). Très méta, très efficace.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Contenu</w:t>
      </w:r>
      <w:r>
        <w:t xml:space="preserve"> </w:t>
      </w:r>
      <w:r>
        <w:t xml:space="preserve">: articles LinkedIn + vidéos courtes montrant des cas concrets anonymisés.</w:t>
      </w:r>
    </w:p>
    <w:bookmarkEnd w:id="79"/>
    <w:bookmarkStart w:id="80" w:name="b.6-propriété-intellectuelle-et-cgv"/>
    <w:p>
      <w:pPr>
        <w:pStyle w:val="Heading3"/>
      </w:pPr>
      <w:r>
        <w:t xml:space="preserve">B.6 Propriété intellectuelle et CGV</w:t>
      </w:r>
    </w:p>
    <w:p>
      <w:pPr>
        <w:numPr>
          <w:ilvl w:val="0"/>
          <w:numId w:val="1025"/>
        </w:numPr>
        <w:pStyle w:val="Compact"/>
      </w:pPr>
      <w:r>
        <w:t xml:space="preserve">Code et prompts = propriété</w:t>
      </w:r>
      <w:r>
        <w:t xml:space="preserve"> </w:t>
      </w:r>
      <w:r>
        <w:rPr>
          <w:bCs/>
          <w:b/>
        </w:rPr>
        <w:t xml:space="preserve">ERE Experts</w:t>
      </w:r>
    </w:p>
    <w:p>
      <w:pPr>
        <w:numPr>
          <w:ilvl w:val="0"/>
          <w:numId w:val="1025"/>
        </w:numPr>
        <w:pStyle w:val="Compact"/>
      </w:pPr>
      <w:r>
        <w:t xml:space="preserve">Clients obtiennent une</w:t>
      </w:r>
      <w:r>
        <w:t xml:space="preserve"> </w:t>
      </w:r>
      <w:r>
        <w:rPr>
          <w:bCs/>
          <w:b/>
        </w:rPr>
        <w:t xml:space="preserve">licence d’usage</w:t>
      </w:r>
      <w:r>
        <w:t xml:space="preserve"> </w:t>
      </w:r>
      <w:r>
        <w:t xml:space="preserve">non exclusive et non transférable</w:t>
      </w:r>
    </w:p>
    <w:p>
      <w:pPr>
        <w:numPr>
          <w:ilvl w:val="0"/>
          <w:numId w:val="1025"/>
        </w:numPr>
        <w:pStyle w:val="Compact"/>
      </w:pPr>
      <w:r>
        <w:t xml:space="preserve">Données clients (prospects, réponses) = propriété du client, ERE Experts est</w:t>
      </w:r>
      <w:r>
        <w:t xml:space="preserve"> </w:t>
      </w:r>
      <w:r>
        <w:rPr>
          <w:bCs/>
          <w:b/>
        </w:rPr>
        <w:t xml:space="preserve">sous-traitant RGPD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DPA (Data Processing Agreement)</w:t>
      </w:r>
      <w:r>
        <w:t xml:space="preserve"> </w:t>
      </w:r>
      <w:r>
        <w:t xml:space="preserve">standard à faire rédiger par un avocat spécialisé</w:t>
      </w:r>
    </w:p>
    <w:p>
      <w:pPr>
        <w:numPr>
          <w:ilvl w:val="0"/>
          <w:numId w:val="1025"/>
        </w:numPr>
        <w:pStyle w:val="Compact"/>
      </w:pPr>
      <w:r>
        <w:t xml:space="preserve">Clause de non-concurrence territoriale possible (un seul installateur par région) → levier de pricing premium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X64dc21daf24ba85c346e9d819211ed6f22d48a1"/>
    <w:p>
      <w:pPr>
        <w:pStyle w:val="Heading2"/>
      </w:pPr>
      <w:r>
        <w:t xml:space="preserve">ANNEXE C — Conformité RGPD + réglementaire FR</w:t>
      </w:r>
    </w:p>
    <w:bookmarkStart w:id="82" w:name="c.1-base-légale-des-traitements"/>
    <w:p>
      <w:pPr>
        <w:pStyle w:val="Heading3"/>
      </w:pPr>
      <w:r>
        <w:t xml:space="preserve">C.1 Base légale des traitements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Prospection B2B (email)</w:t>
      </w:r>
      <w:r>
        <w:t xml:space="preserve"> </w:t>
      </w:r>
      <w:r>
        <w:t xml:space="preserve">: intérêt légitime (CNIL recommandation 2020), sous conditions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SMS cold B2B</w:t>
      </w:r>
      <w:r>
        <w:t xml:space="preserve"> </w:t>
      </w:r>
      <w:r>
        <w:t xml:space="preserve">: plus risqué, opt-in recommandé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Enrichissement contacts pro</w:t>
      </w:r>
      <w:r>
        <w:t xml:space="preserve"> </w:t>
      </w:r>
      <w:r>
        <w:t xml:space="preserve">: intérêt légitime, avec documentation rigoureuse des sources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Données propriétaires bâtiments (RBE, cadastre)</w:t>
      </w:r>
      <w:r>
        <w:t xml:space="preserve"> </w:t>
      </w:r>
      <w:r>
        <w:t xml:space="preserve">: données publiques, traitement libre mais respecter la finalité</w:t>
      </w:r>
    </w:p>
    <w:bookmarkEnd w:id="82"/>
    <w:bookmarkStart w:id="83" w:name="c.2-obligations-minimales"/>
    <w:p>
      <w:pPr>
        <w:pStyle w:val="Heading3"/>
      </w:pPr>
      <w:r>
        <w:t xml:space="preserve">C.2 Obligations minimales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Registre des traitements</w:t>
      </w:r>
      <w:r>
        <w:t xml:space="preserve"> </w:t>
      </w:r>
      <w:r>
        <w:t xml:space="preserve">(art. 30 RGPD) tenu à jour dans</w:t>
      </w:r>
      <w:r>
        <w:t xml:space="preserve"> </w:t>
      </w:r>
      <w:r>
        <w:rPr>
          <w:rStyle w:val="VerbatimChar"/>
        </w:rPr>
        <w:t xml:space="preserve">08_operations/registre_rgpd.md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Mention d’information claire</w:t>
      </w:r>
      <w:r>
        <w:t xml:space="preserve"> </w:t>
      </w:r>
      <w:r>
        <w:t xml:space="preserve">dans chaque email : finalité + droits + contact DPO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Opt-out en un clic</w:t>
      </w:r>
      <w:r>
        <w:t xml:space="preserve"> </w:t>
      </w:r>
      <w:r>
        <w:t xml:space="preserve">dans chaque email (Lemlist le gère nativement)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Droit d’opposition, accès, rectification, effacement</w:t>
      </w:r>
      <w:r>
        <w:t xml:space="preserve"> </w:t>
      </w:r>
      <w:r>
        <w:t xml:space="preserve">: procédure documentée, SLA 30 jours max (72h idéal)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Analyse d’impact (AIPD)</w:t>
      </w:r>
      <w:r>
        <w:t xml:space="preserve"> </w:t>
      </w:r>
      <w:r>
        <w:t xml:space="preserve">recommandée dès que volume &gt; 10 000 prospects/mois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Sous-traitants listés</w:t>
      </w:r>
      <w:r>
        <w:t xml:space="preserve"> </w:t>
      </w:r>
      <w:r>
        <w:t xml:space="preserve">: Pappers, Dropcontact, Google, fal.ai, Lemlist, Cal.com, Supabase, Vercel, Anthropic, etc.</w:t>
      </w:r>
    </w:p>
    <w:bookmarkEnd w:id="83"/>
    <w:bookmarkStart w:id="84" w:name="Xb108b105993a7d7eaca3b259f7760ef629c202a"/>
    <w:p>
      <w:pPr>
        <w:pStyle w:val="Heading3"/>
      </w:pPr>
      <w:r>
        <w:t xml:space="preserve">C.3 Données à ne JAMAIS collecter ni stocker</w:t>
      </w:r>
    </w:p>
    <w:p>
      <w:pPr>
        <w:numPr>
          <w:ilvl w:val="0"/>
          <w:numId w:val="1028"/>
        </w:numPr>
        <w:pStyle w:val="Compact"/>
      </w:pPr>
      <w:r>
        <w:t xml:space="preserve">Données de santé</w:t>
      </w:r>
    </w:p>
    <w:p>
      <w:pPr>
        <w:numPr>
          <w:ilvl w:val="0"/>
          <w:numId w:val="1028"/>
        </w:numPr>
        <w:pStyle w:val="Compact"/>
      </w:pPr>
      <w:r>
        <w:t xml:space="preserve">Opinions politiques / religieuses / syndicales</w:t>
      </w:r>
    </w:p>
    <w:p>
      <w:pPr>
        <w:numPr>
          <w:ilvl w:val="0"/>
          <w:numId w:val="1028"/>
        </w:numPr>
        <w:pStyle w:val="Compact"/>
      </w:pPr>
      <w:r>
        <w:t xml:space="preserve">Données personnelles des</w:t>
      </w:r>
      <w:r>
        <w:t xml:space="preserve"> </w:t>
      </w:r>
      <w:r>
        <w:rPr>
          <w:bCs/>
          <w:b/>
        </w:rPr>
        <w:t xml:space="preserve">salariés</w:t>
      </w:r>
      <w:r>
        <w:t xml:space="preserve"> </w:t>
      </w:r>
      <w:r>
        <w:t xml:space="preserve">des entreprises ciblées autres que décideurs pros contactés</w:t>
      </w:r>
    </w:p>
    <w:p>
      <w:pPr>
        <w:numPr>
          <w:ilvl w:val="0"/>
          <w:numId w:val="1028"/>
        </w:numPr>
        <w:pStyle w:val="Compact"/>
      </w:pPr>
      <w:r>
        <w:t xml:space="preserve">Données de géolocalisation au-delà de l’adresse postale du siège</w:t>
      </w:r>
    </w:p>
    <w:bookmarkEnd w:id="84"/>
    <w:bookmarkStart w:id="85" w:name="c.4-hébergement"/>
    <w:p>
      <w:pPr>
        <w:pStyle w:val="Heading3"/>
      </w:pPr>
      <w:r>
        <w:t xml:space="preserve">C.4 Hébergement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Supabase EU</w:t>
      </w:r>
      <w:r>
        <w:t xml:space="preserve"> </w:t>
      </w:r>
      <w:r>
        <w:t xml:space="preserve">(Francfort) — oui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— transferts hors UE possibles, prévoir clauses contractuelles types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OVH</w:t>
      </w:r>
      <w:r>
        <w:t xml:space="preserve"> </w:t>
      </w:r>
      <w:r>
        <w:t xml:space="preserve">— alternative 100 % France si client sensible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Veo 3 / fal.ai</w:t>
      </w:r>
      <w:r>
        <w:t xml:space="preserve"> </w:t>
      </w:r>
      <w:r>
        <w:t xml:space="preserve">— hébergement US, ne traiter que des données non nominatives (image satellite uniquement, pas de nom)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Anthropic</w:t>
      </w:r>
      <w:r>
        <w:t xml:space="preserve"> </w:t>
      </w:r>
      <w:r>
        <w:t xml:space="preserve">— DPA disponible pour usage API entreprise</w:t>
      </w:r>
    </w:p>
    <w:bookmarkEnd w:id="85"/>
    <w:bookmarkStart w:id="86" w:name="Xf81424f3a2b2c4303c8cacf9f28d8553d7f95c5"/>
    <w:p>
      <w:pPr>
        <w:pStyle w:val="Heading3"/>
      </w:pPr>
      <w:r>
        <w:t xml:space="preserve">C.5 Cadre réglementaire français à activer dans l’argumentaire commercial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Échéance /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Loi APER</w:t>
            </w:r>
            <w:r>
              <w:t xml:space="preserve"> </w:t>
            </w:r>
            <w:r>
              <w:t xml:space="preserve">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Ombrières PV sur parkings &gt; 1500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Depuis juil. 2023 (existants) / juil. 2026 (progressif)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Loi APER toitures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ou végétalisation bâtiments neufs/rénovés &gt; 500 m² (commerces, bureaux, entrepôts, hôpitaux, parkings couverts)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Depuis juil.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Décret tertiaire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-40 % conso énergétique finale d’ici 2030, -50 % 2040, -60 % 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Déclarations OPERAT annuelles (28 sept.)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DPE tertiaire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 avant vente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Article 39 decies B du CGI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Suramortissement 40 % sur équipements décarbonation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Investissements 2024–2027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Bâtiments neufs — plafonds énergie + carbone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Dépôts PC depuis 2022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guide est conçu pour être exploité directement. Chaque étape est actionnable, chaque outil est sourcé, chaque coût est estimé sur la base de la réalité marché France 2026.</w:t>
      </w:r>
    </w:p>
    <w:p>
      <w:pPr>
        <w:pStyle w:val="BodyText"/>
      </w:pPr>
      <w:r>
        <w:t xml:space="preserve">Prochaines actions immédiates (si tu valides) :</w:t>
      </w:r>
    </w:p>
    <w:p>
      <w:pPr>
        <w:numPr>
          <w:ilvl w:val="0"/>
          <w:numId w:val="1030"/>
        </w:numPr>
        <w:pStyle w:val="Compact"/>
      </w:pPr>
      <w:r>
        <w:t xml:space="preserve">Créer le</w:t>
      </w:r>
      <w:r>
        <w:t xml:space="preserve"> </w:t>
      </w:r>
      <w:r>
        <w:rPr>
          <w:bCs/>
          <w:b/>
        </w:rPr>
        <w:t xml:space="preserve">repo GitHub privé</w:t>
      </w:r>
      <w:r>
        <w:t xml:space="preserve"> </w:t>
      </w:r>
      <w:r>
        <w:rPr>
          <w:rStyle w:val="VerbatimChar"/>
        </w:rPr>
        <w:t xml:space="preserve">ere-experts/solar-bot</w:t>
      </w:r>
    </w:p>
    <w:p>
      <w:pPr>
        <w:numPr>
          <w:ilvl w:val="0"/>
          <w:numId w:val="1030"/>
        </w:numPr>
        <w:pStyle w:val="Compact"/>
      </w:pPr>
      <w:r>
        <w:t xml:space="preserve">Créer la</w:t>
      </w:r>
      <w:r>
        <w:t xml:space="preserve"> </w:t>
      </w:r>
      <w:r>
        <w:rPr>
          <w:bCs/>
          <w:b/>
        </w:rPr>
        <w:t xml:space="preserve">structure de dossiers</w:t>
      </w:r>
      <w:r>
        <w:t xml:space="preserve"> </w:t>
      </w:r>
      <w:r>
        <w:t xml:space="preserve">décrite en Annexe A.2</w:t>
      </w:r>
    </w:p>
    <w:p>
      <w:pPr>
        <w:numPr>
          <w:ilvl w:val="0"/>
          <w:numId w:val="1030"/>
        </w:numPr>
        <w:pStyle w:val="Compact"/>
      </w:pPr>
      <w:r>
        <w:t xml:space="preserve">Provisionner</w:t>
      </w:r>
      <w:r>
        <w:t xml:space="preserve"> </w:t>
      </w:r>
      <w:r>
        <w:rPr>
          <w:bCs/>
          <w:b/>
        </w:rPr>
        <w:t xml:space="preserve">Claude Desktop + Cowork</w:t>
      </w:r>
      <w:r>
        <w:t xml:space="preserve"> </w:t>
      </w:r>
      <w:r>
        <w:t xml:space="preserve">sur les deux postes</w:t>
      </w:r>
    </w:p>
    <w:p>
      <w:pPr>
        <w:numPr>
          <w:ilvl w:val="0"/>
          <w:numId w:val="1030"/>
        </w:numPr>
        <w:pStyle w:val="Compact"/>
      </w:pPr>
      <w:r>
        <w:t xml:space="preserve">Ouvrir les comptes fournisseurs : Supabase, Vercel, Pappers, Dropcontact, Lemlist</w:t>
      </w:r>
    </w:p>
    <w:p>
      <w:pPr>
        <w:numPr>
          <w:ilvl w:val="0"/>
          <w:numId w:val="1030"/>
        </w:numPr>
        <w:pStyle w:val="Compact"/>
      </w:pPr>
      <w:r>
        <w:t xml:space="preserve">Passer BATILIAN en</w:t>
      </w:r>
      <w:r>
        <w:t xml:space="preserve"> </w:t>
      </w:r>
      <w:r>
        <w:rPr>
          <w:bCs/>
          <w:b/>
        </w:rPr>
        <w:t xml:space="preserve">client pilote interne</w:t>
      </w:r>
      <w:r>
        <w:t xml:space="preserve"> </w:t>
      </w:r>
      <w:r>
        <w:t xml:space="preserve">et lancer le</w:t>
      </w:r>
      <w:r>
        <w:t xml:space="preserve"> </w:t>
      </w:r>
      <w:r>
        <w:rPr>
          <w:bCs/>
          <w:b/>
        </w:rPr>
        <w:t xml:space="preserve">MVP v1 en 9 jours</w:t>
      </w:r>
      <w:r>
        <w:t xml:space="preserve"> </w:t>
      </w:r>
      <w:r>
        <w:t xml:space="preserve">(voir §14)</w:t>
      </w:r>
    </w:p>
    <w:p>
      <w:pPr>
        <w:pStyle w:val="FirstParagraph"/>
      </w:pPr>
      <w:r>
        <w:t xml:space="preserve">Pour toute question sur une section spécifique, ouvrir une issue dans le repo avec le tag</w:t>
      </w:r>
      <w:r>
        <w:t xml:space="preserve"> </w:t>
      </w:r>
      <w:r>
        <w:rPr>
          <w:rStyle w:val="VerbatimChar"/>
        </w:rPr>
        <w:t xml:space="preserve">question/[nom-section]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édité par ERE Experts — avril 2026. Basé sur la méthode OpenClaw Reroof (marché US) avec adaptations complètes au marché, à la réglementation et aux usages français.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2026-04-12T21:17:20Z</dcterms:created>
  <dcterms:modified xsi:type="dcterms:W3CDTF">2026-04-12T21:17:20Z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