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172c49"/>
        </w:rPr>
      </w:pPr>
      <w:r w:rsidDel="00000000" w:rsidR="00000000" w:rsidRPr="00000000">
        <w:rPr>
          <w:rFonts w:ascii="Open Sans" w:cs="Open Sans" w:eastAsia="Open Sans" w:hAnsi="Open Sans"/>
          <w:b w:val="1"/>
          <w:color w:val="172c49"/>
        </w:rPr>
        <w:drawing>
          <wp:inline distB="114300" distT="114300" distL="114300" distR="114300">
            <wp:extent cx="4795838" cy="18076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5838" cy="18076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ind w:left="0" w:firstLine="0"/>
        <w:jc w:val="both"/>
        <w:rPr>
          <w:rFonts w:ascii="Open Sans" w:cs="Open Sans" w:eastAsia="Open Sans" w:hAnsi="Open Sans"/>
          <w:b w:val="1"/>
          <w:color w:val="172c49"/>
        </w:rPr>
      </w:pPr>
      <w:r w:rsidDel="00000000" w:rsidR="00000000" w:rsidRPr="00000000">
        <w:rPr>
          <w:rtl w:val="0"/>
        </w:rPr>
      </w:r>
    </w:p>
    <w:p w:rsidR="00000000" w:rsidDel="00000000" w:rsidP="00000000" w:rsidRDefault="00000000" w:rsidRPr="00000000" w14:paraId="00000003">
      <w:pPr>
        <w:spacing w:line="276" w:lineRule="auto"/>
        <w:ind w:left="0" w:firstLine="0"/>
        <w:jc w:val="center"/>
        <w:rPr>
          <w:rFonts w:ascii="Open Sans" w:cs="Open Sans" w:eastAsia="Open Sans" w:hAnsi="Open Sans"/>
          <w:b w:val="1"/>
          <w:color w:val="172c49"/>
        </w:rPr>
      </w:pPr>
      <w:r w:rsidDel="00000000" w:rsidR="00000000" w:rsidRPr="00000000">
        <w:rPr>
          <w:rFonts w:ascii="Open Sans" w:cs="Open Sans" w:eastAsia="Open Sans" w:hAnsi="Open Sans"/>
          <w:b w:val="1"/>
          <w:color w:val="172c49"/>
          <w:sz w:val="28"/>
          <w:szCs w:val="28"/>
          <w:rtl w:val="0"/>
        </w:rPr>
        <w:t xml:space="preserve">Evreka Front-end Developer Evaluation Questions</w:t>
      </w:r>
      <w:r w:rsidDel="00000000" w:rsidR="00000000" w:rsidRPr="00000000">
        <w:rPr>
          <w:rtl w:val="0"/>
        </w:rPr>
      </w:r>
    </w:p>
    <w:p w:rsidR="00000000" w:rsidDel="00000000" w:rsidP="00000000" w:rsidRDefault="00000000" w:rsidRPr="00000000" w14:paraId="00000004">
      <w:pPr>
        <w:spacing w:line="276" w:lineRule="auto"/>
        <w:ind w:left="0" w:firstLine="0"/>
        <w:jc w:val="both"/>
        <w:rPr>
          <w:rFonts w:ascii="Open Sans" w:cs="Open Sans" w:eastAsia="Open Sans" w:hAnsi="Open Sans"/>
          <w:color w:val="172c49"/>
        </w:rPr>
      </w:pPr>
      <w:r w:rsidDel="00000000" w:rsidR="00000000" w:rsidRPr="00000000">
        <w:rPr>
          <w:rFonts w:ascii="Open Sans" w:cs="Open Sans" w:eastAsia="Open Sans" w:hAnsi="Open Sans"/>
          <w:b w:val="1"/>
          <w:color w:val="172c49"/>
          <w:rtl w:val="0"/>
        </w:rPr>
        <w:t xml:space="preserve">Q1.</w:t>
      </w: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06">
      <w:pPr>
        <w:spacing w:line="276" w:lineRule="auto"/>
        <w:ind w:left="0"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In this task, we want you to </w:t>
      </w:r>
      <w:r w:rsidDel="00000000" w:rsidR="00000000" w:rsidRPr="00000000">
        <w:rPr>
          <w:rFonts w:ascii="Open Sans" w:cs="Open Sans" w:eastAsia="Open Sans" w:hAnsi="Open Sans"/>
          <w:b w:val="1"/>
          <w:color w:val="172c49"/>
          <w:rtl w:val="0"/>
        </w:rPr>
        <w:t xml:space="preserve">create a responsive web page</w:t>
      </w:r>
      <w:r w:rsidDel="00000000" w:rsidR="00000000" w:rsidRPr="00000000">
        <w:rPr>
          <w:rFonts w:ascii="Open Sans" w:cs="Open Sans" w:eastAsia="Open Sans" w:hAnsi="Open Sans"/>
          <w:color w:val="172c49"/>
          <w:rtl w:val="0"/>
        </w:rPr>
        <w:t xml:space="preserve">. We expect you to implement some functional features (filter, buttons with events etc.) on the page, and we expect the page design to be as similar as possible. You need to send us all the necessary files to run the page. You can find image files in the attachment and the instructions below:</w:t>
      </w:r>
    </w:p>
    <w:p w:rsidR="00000000" w:rsidDel="00000000" w:rsidP="00000000" w:rsidRDefault="00000000" w:rsidRPr="00000000" w14:paraId="00000007">
      <w:pPr>
        <w:pStyle w:val="Heading2"/>
        <w:spacing w:line="276" w:lineRule="auto"/>
        <w:jc w:val="both"/>
        <w:rPr>
          <w:rFonts w:ascii="Open Sans" w:cs="Open Sans" w:eastAsia="Open Sans" w:hAnsi="Open Sans"/>
          <w:b w:val="1"/>
          <w:color w:val="172c49"/>
        </w:rPr>
      </w:pPr>
      <w:bookmarkStart w:colFirst="0" w:colLast="0" w:name="_mvm6az3az2zv" w:id="0"/>
      <w:bookmarkEnd w:id="0"/>
      <w:r w:rsidDel="00000000" w:rsidR="00000000" w:rsidRPr="00000000">
        <w:rPr>
          <w:rFonts w:ascii="Open Sans" w:cs="Open Sans" w:eastAsia="Open Sans" w:hAnsi="Open Sans"/>
          <w:b w:val="1"/>
          <w:color w:val="172c49"/>
          <w:sz w:val="22"/>
          <w:szCs w:val="22"/>
          <w:rtl w:val="0"/>
        </w:rPr>
        <w:t xml:space="preserve">Information related to page</w:t>
      </w: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Please take a look at the Design Guide Page 1 which can be accessible via the design URL provided below. You are expected to create a list from the data that is delivered.</w:t>
      </w:r>
      <w:r w:rsidDel="00000000" w:rsidR="00000000" w:rsidRPr="00000000">
        <w:rPr>
          <w:rFonts w:ascii="Open Sans" w:cs="Open Sans" w:eastAsia="Open Sans" w:hAnsi="Open Sans"/>
          <w:color w:val="172c49"/>
          <w:sz w:val="24"/>
          <w:szCs w:val="24"/>
          <w:rtl w:val="0"/>
        </w:rPr>
        <w:t xml:space="preserve"> </w:t>
      </w:r>
      <w:r w:rsidDel="00000000" w:rsidR="00000000" w:rsidRPr="00000000">
        <w:rPr>
          <w:rFonts w:ascii="Open Sans" w:cs="Open Sans" w:eastAsia="Open Sans" w:hAnsi="Open Sans"/>
          <w:color w:val="172c49"/>
          <w:rtl w:val="0"/>
        </w:rPr>
        <w:t xml:space="preserve">The right panel is the detail part of the row selected which is highlighted with yellow.</w:t>
      </w:r>
    </w:p>
    <w:p w:rsidR="00000000" w:rsidDel="00000000" w:rsidP="00000000" w:rsidRDefault="00000000" w:rsidRPr="00000000" w14:paraId="00000009">
      <w:pPr>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Media (you can see a garbage container as a media in Design Guide Page 3) section can be blank. Therefore, it is not obligatory to attach image or audio to the row. However, the Media section must be there with a text “No Media Content” if no image or audio is available. </w:t>
      </w:r>
    </w:p>
    <w:p w:rsidR="00000000" w:rsidDel="00000000" w:rsidP="00000000" w:rsidRDefault="00000000" w:rsidRPr="00000000" w14:paraId="0000000B">
      <w:pPr>
        <w:ind w:left="425.19685039370086" w:hanging="36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If the row has a location information, it should be shown as a red marker in the map (Design Guide Page 2). If there is no location information, there should be a warning "There is no map information" above the map container.</w:t>
      </w:r>
    </w:p>
    <w:p w:rsidR="00000000" w:rsidDel="00000000" w:rsidP="00000000" w:rsidRDefault="00000000" w:rsidRPr="00000000" w14:paraId="0000000D">
      <w:pPr>
        <w:ind w:left="425.19685039370086" w:hanging="36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Example response data can be retrieved from the zip file.</w:t>
      </w:r>
    </w:p>
    <w:p w:rsidR="00000000" w:rsidDel="00000000" w:rsidP="00000000" w:rsidRDefault="00000000" w:rsidRPr="00000000" w14:paraId="0000000F">
      <w:pPr>
        <w:numPr>
          <w:ilvl w:val="1"/>
          <w:numId w:val="2"/>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You will produce the table by coınsidering the “data” key in the response data</w:t>
      </w:r>
    </w:p>
    <w:p w:rsidR="00000000" w:rsidDel="00000000" w:rsidP="00000000" w:rsidRDefault="00000000" w:rsidRPr="00000000" w14:paraId="00000010">
      <w:pPr>
        <w:numPr>
          <w:ilvl w:val="1"/>
          <w:numId w:val="2"/>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Value of “data” key is an array which contains the data of each row in the list</w:t>
      </w:r>
    </w:p>
    <w:p w:rsidR="00000000" w:rsidDel="00000000" w:rsidP="00000000" w:rsidRDefault="00000000" w:rsidRPr="00000000" w14:paraId="00000011">
      <w:pPr>
        <w:numPr>
          <w:ilvl w:val="1"/>
          <w:numId w:val="2"/>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You can get the data of the rows from the following keys:</w:t>
      </w:r>
    </w:p>
    <w:p w:rsidR="00000000" w:rsidDel="00000000" w:rsidP="00000000" w:rsidRDefault="00000000" w:rsidRPr="00000000" w14:paraId="00000012">
      <w:pPr>
        <w:numPr>
          <w:ilvl w:val="2"/>
          <w:numId w:val="2"/>
        </w:numPr>
        <w:ind w:left="216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“media”: Contains all of the details about the media files.</w:t>
      </w:r>
    </w:p>
    <w:p w:rsidR="00000000" w:rsidDel="00000000" w:rsidP="00000000" w:rsidRDefault="00000000" w:rsidRPr="00000000" w14:paraId="00000013">
      <w:pPr>
        <w:numPr>
          <w:ilvl w:val="2"/>
          <w:numId w:val="2"/>
        </w:numPr>
        <w:ind w:left="216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“actions”: Contains the options of the “TAKE ACTION” drop-down</w:t>
      </w:r>
    </w:p>
    <w:p w:rsidR="00000000" w:rsidDel="00000000" w:rsidP="00000000" w:rsidRDefault="00000000" w:rsidRPr="00000000" w14:paraId="00000014">
      <w:pPr>
        <w:numPr>
          <w:ilvl w:val="2"/>
          <w:numId w:val="2"/>
        </w:numPr>
        <w:ind w:left="216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“details”: Contains the values in a row and in the right panel</w:t>
      </w:r>
    </w:p>
    <w:p w:rsidR="00000000" w:rsidDel="00000000" w:rsidP="00000000" w:rsidRDefault="00000000" w:rsidRPr="00000000" w14:paraId="00000015">
      <w:pPr>
        <w:numPr>
          <w:ilvl w:val="2"/>
          <w:numId w:val="2"/>
        </w:numPr>
        <w:ind w:left="216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“locations”: Contains the location which is marked on the map.</w:t>
      </w:r>
    </w:p>
    <w:p w:rsidR="00000000" w:rsidDel="00000000" w:rsidP="00000000" w:rsidRDefault="00000000" w:rsidRPr="00000000" w14:paraId="00000016">
      <w:pPr>
        <w:numPr>
          <w:ilvl w:val="1"/>
          <w:numId w:val="2"/>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You can ignore “type” and “extras” fields under “data”, “type” field under “location” and “format” field under “details”.</w:t>
      </w:r>
    </w:p>
    <w:p w:rsidR="00000000" w:rsidDel="00000000" w:rsidP="00000000" w:rsidRDefault="00000000" w:rsidRPr="00000000" w14:paraId="00000017">
      <w:pPr>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18">
      <w:pPr>
        <w:ind w:left="0" w:firstLine="0"/>
        <w:jc w:val="both"/>
        <w:rPr>
          <w:rFonts w:ascii="Open Sans" w:cs="Open Sans" w:eastAsia="Open Sans" w:hAnsi="Open Sans"/>
          <w:b w:val="1"/>
          <w:color w:val="172c49"/>
        </w:rPr>
      </w:pPr>
      <w:r w:rsidDel="00000000" w:rsidR="00000000" w:rsidRPr="00000000">
        <w:rPr>
          <w:rFonts w:ascii="Open Sans" w:cs="Open Sans" w:eastAsia="Open Sans" w:hAnsi="Open Sans"/>
          <w:b w:val="1"/>
          <w:color w:val="172c49"/>
          <w:sz w:val="22"/>
          <w:szCs w:val="22"/>
          <w:rtl w:val="0"/>
        </w:rPr>
        <w:t xml:space="preserve">Essentials</w:t>
      </w:r>
      <w:r w:rsidDel="00000000" w:rsidR="00000000" w:rsidRPr="00000000">
        <w:rPr>
          <w:rtl w:val="0"/>
        </w:rPr>
      </w:r>
    </w:p>
    <w:p w:rsidR="00000000" w:rsidDel="00000000" w:rsidP="00000000" w:rsidRDefault="00000000" w:rsidRPr="00000000" w14:paraId="00000019">
      <w:pPr>
        <w:numPr>
          <w:ilvl w:val="0"/>
          <w:numId w:val="3"/>
        </w:numPr>
        <w:spacing w:line="276" w:lineRule="auto"/>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There will be a table whose data is produced dynamically. For this reason, please do not put the data as static HTML elements.</w:t>
      </w:r>
    </w:p>
    <w:p w:rsidR="00000000" w:rsidDel="00000000" w:rsidP="00000000" w:rsidRDefault="00000000" w:rsidRPr="00000000" w14:paraId="0000001A">
      <w:pPr>
        <w:spacing w:line="276" w:lineRule="auto"/>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When a user clicks on a row in the table,</w:t>
      </w:r>
    </w:p>
    <w:p w:rsidR="00000000" w:rsidDel="00000000" w:rsidP="00000000" w:rsidRDefault="00000000" w:rsidRPr="00000000" w14:paraId="0000001C">
      <w:pPr>
        <w:numPr>
          <w:ilvl w:val="1"/>
          <w:numId w:val="3"/>
        </w:numPr>
        <w:spacing w:line="276" w:lineRule="auto"/>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the row will be selected and highlighted with a yellow background.</w:t>
      </w:r>
    </w:p>
    <w:p w:rsidR="00000000" w:rsidDel="00000000" w:rsidP="00000000" w:rsidRDefault="00000000" w:rsidRPr="00000000" w14:paraId="0000001D">
      <w:pPr>
        <w:numPr>
          <w:ilvl w:val="1"/>
          <w:numId w:val="3"/>
        </w:numPr>
        <w:spacing w:line="276" w:lineRule="auto"/>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multiple row selection will not be allowed</w:t>
      </w:r>
    </w:p>
    <w:p w:rsidR="00000000" w:rsidDel="00000000" w:rsidP="00000000" w:rsidRDefault="00000000" w:rsidRPr="00000000" w14:paraId="0000001E">
      <w:pPr>
        <w:numPr>
          <w:ilvl w:val="1"/>
          <w:numId w:val="3"/>
        </w:numPr>
        <w:spacing w:line="276" w:lineRule="auto"/>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the information of the selected/clicked row will be shown on the right panel.</w:t>
      </w:r>
    </w:p>
    <w:p w:rsidR="00000000" w:rsidDel="00000000" w:rsidP="00000000" w:rsidRDefault="00000000" w:rsidRPr="00000000" w14:paraId="0000001F">
      <w:pPr>
        <w:spacing w:line="276" w:lineRule="auto"/>
        <w:ind w:left="144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20">
      <w:pPr>
        <w:numPr>
          <w:ilvl w:val="0"/>
          <w:numId w:val="3"/>
        </w:numPr>
        <w:spacing w:line="276" w:lineRule="auto"/>
        <w:ind w:left="72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There must be only one Event Details panel for all of the rows. That’s why, when a user clicks on a row, the Event Details panel will be manipulated with the selected row’s data and no separate panel will be created for each row. </w:t>
      </w:r>
    </w:p>
    <w:p w:rsidR="00000000" w:rsidDel="00000000" w:rsidP="00000000" w:rsidRDefault="00000000" w:rsidRPr="00000000" w14:paraId="00000021">
      <w:pPr>
        <w:spacing w:line="276" w:lineRule="auto"/>
        <w:ind w:left="144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Users can select one row from the list and see the details in the Event Details panel on the right side. Information that is not seen on the selected row, must be displayed in the Event Details panel. </w:t>
      </w:r>
    </w:p>
    <w:p w:rsidR="00000000" w:rsidDel="00000000" w:rsidP="00000000" w:rsidRDefault="00000000" w:rsidRPr="00000000" w14:paraId="00000023">
      <w:pPr>
        <w:spacing w:line="276" w:lineRule="auto"/>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When the page is opened, all rows must have a yellow bar on the left-most side. </w:t>
      </w:r>
    </w:p>
    <w:p w:rsidR="00000000" w:rsidDel="00000000" w:rsidP="00000000" w:rsidRDefault="00000000" w:rsidRPr="00000000" w14:paraId="00000025">
      <w:pPr>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If the user clicks on the “No Action Needed” button, both “Take Action” and “No Action Needed” buttons must be removed from the Event Details panel and “No Action Needed” text must be written under the Action column of the selected row.</w:t>
      </w:r>
    </w:p>
    <w:p w:rsidR="00000000" w:rsidDel="00000000" w:rsidP="00000000" w:rsidRDefault="00000000" w:rsidRPr="00000000" w14:paraId="00000027">
      <w:pPr>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After the user clicks on the “Take Action” button on the Event Details panel, “Action” pop-up will be opened (Design Guide Page 5).</w:t>
      </w:r>
    </w:p>
    <w:p w:rsidR="00000000" w:rsidDel="00000000" w:rsidP="00000000" w:rsidRDefault="00000000" w:rsidRPr="00000000" w14:paraId="00000029">
      <w:pPr>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In the “Action” pop-up, there will be 2 tabs with titles “Select Action” and “Take Action” consecutively. In the “Select Action” tab, there will be “Mark As Resolved” &amp; “Change Asset” buttons as options and a “Next” button.</w:t>
      </w:r>
    </w:p>
    <w:p w:rsidR="00000000" w:rsidDel="00000000" w:rsidP="00000000" w:rsidRDefault="00000000" w:rsidRPr="00000000" w14:paraId="0000002B">
      <w:pPr>
        <w:numPr>
          <w:ilvl w:val="1"/>
          <w:numId w:val="1"/>
        </w:numPr>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“Next” button must be disabled by default.</w:t>
      </w:r>
    </w:p>
    <w:p w:rsidR="00000000" w:rsidDel="00000000" w:rsidP="00000000" w:rsidRDefault="00000000" w:rsidRPr="00000000" w14:paraId="0000002C">
      <w:pPr>
        <w:numPr>
          <w:ilvl w:val="1"/>
          <w:numId w:val="1"/>
        </w:numPr>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If the “Mark As Resolved” or “Change Asset” button is clicked, its style will be changed to a darker style (Design Guide Page 6) and the “Next” button must be enabled.</w:t>
      </w:r>
    </w:p>
    <w:p w:rsidR="00000000" w:rsidDel="00000000" w:rsidP="00000000" w:rsidRDefault="00000000" w:rsidRPr="00000000" w14:paraId="0000002D">
      <w:pPr>
        <w:numPr>
          <w:ilvl w:val="1"/>
          <w:numId w:val="1"/>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When the “Next” button is clicked, “Take Action” tab must be opened (Design Guide Page 7).</w:t>
      </w:r>
    </w:p>
    <w:p w:rsidR="00000000" w:rsidDel="00000000" w:rsidP="00000000" w:rsidRDefault="00000000" w:rsidRPr="00000000" w14:paraId="0000002E">
      <w:pPr>
        <w:numPr>
          <w:ilvl w:val="1"/>
          <w:numId w:val="1"/>
        </w:numPr>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In the “Take Action” tab, an informative text “Mark As Resolved” and “Resolution Detail” text area must exist on top of the “Back” and “Take Action” buttons.</w:t>
      </w:r>
    </w:p>
    <w:p w:rsidR="00000000" w:rsidDel="00000000" w:rsidP="00000000" w:rsidRDefault="00000000" w:rsidRPr="00000000" w14:paraId="0000002F">
      <w:pPr>
        <w:numPr>
          <w:ilvl w:val="1"/>
          <w:numId w:val="1"/>
        </w:numPr>
        <w:ind w:left="1440" w:hanging="360"/>
        <w:jc w:val="both"/>
        <w:rPr>
          <w:rFonts w:ascii="Open Sans" w:cs="Open Sans" w:eastAsia="Open Sans" w:hAnsi="Open Sans"/>
          <w:color w:val="172c49"/>
          <w:u w:val="none"/>
        </w:rPr>
      </w:pPr>
      <w:r w:rsidDel="00000000" w:rsidR="00000000" w:rsidRPr="00000000">
        <w:rPr>
          <w:rFonts w:ascii="Open Sans" w:cs="Open Sans" w:eastAsia="Open Sans" w:hAnsi="Open Sans"/>
          <w:color w:val="172c49"/>
          <w:rtl w:val="0"/>
        </w:rPr>
        <w:t xml:space="preserve">When the “Back” button is clicked, the first tab (Select Action tab) must be shown to the user with the previously selected option.</w:t>
      </w:r>
    </w:p>
    <w:p w:rsidR="00000000" w:rsidDel="00000000" w:rsidP="00000000" w:rsidRDefault="00000000" w:rsidRPr="00000000" w14:paraId="00000030">
      <w:pPr>
        <w:numPr>
          <w:ilvl w:val="1"/>
          <w:numId w:val="1"/>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Maximum 300 characters can be entered into the “Resolution Detail” text area.</w:t>
      </w:r>
    </w:p>
    <w:p w:rsidR="00000000" w:rsidDel="00000000" w:rsidP="00000000" w:rsidRDefault="00000000" w:rsidRPr="00000000" w14:paraId="00000031">
      <w:pPr>
        <w:numPr>
          <w:ilvl w:val="1"/>
          <w:numId w:val="1"/>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When the user clicks on the “Take Action” button, a loading circle must be shown for 1 second (Design guide page 8) and according to the length of the text, error or information text must be shown.</w:t>
      </w:r>
    </w:p>
    <w:p w:rsidR="00000000" w:rsidDel="00000000" w:rsidP="00000000" w:rsidRDefault="00000000" w:rsidRPr="00000000" w14:paraId="00000032">
      <w:pPr>
        <w:numPr>
          <w:ilvl w:val="1"/>
          <w:numId w:val="1"/>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When the user clicks on the “Take Action” button without writing anything in the “Resolution Detail” text area, an alert popup will be shown after the loading circle. In the alert popup, the following text must be written: “A PROBLEM OCCURRED! We cannot continue due to a problem. Please try again later” (Design guide page 10).</w:t>
      </w:r>
    </w:p>
    <w:p w:rsidR="00000000" w:rsidDel="00000000" w:rsidP="00000000" w:rsidRDefault="00000000" w:rsidRPr="00000000" w14:paraId="00000033">
      <w:pPr>
        <w:numPr>
          <w:ilvl w:val="1"/>
          <w:numId w:val="1"/>
        </w:numPr>
        <w:ind w:left="144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When the user clicks on the “Take Action” button after writing at least 1 character in the “Resolution Detail” text area, a success popup will be shown after the loading circle. In the success popup, the following text must be written: “ACTION HAS BEEN TAKEN! You can see the action details from the details tab” (Design guide page 9).</w:t>
      </w:r>
      <w:r w:rsidDel="00000000" w:rsidR="00000000" w:rsidRPr="00000000">
        <w:rPr>
          <w:rtl w:val="0"/>
        </w:rPr>
      </w:r>
    </w:p>
    <w:p w:rsidR="00000000" w:rsidDel="00000000" w:rsidP="00000000" w:rsidRDefault="00000000" w:rsidRPr="00000000" w14:paraId="00000034">
      <w:pPr>
        <w:spacing w:line="276" w:lineRule="auto"/>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For the image displayed in the right section, because all images can have different widths and heights, users must be able to see its full size if the icon on the bottom-right of the image is clicked (Design guide page 4).</w:t>
      </w:r>
    </w:p>
    <w:p w:rsidR="00000000" w:rsidDel="00000000" w:rsidP="00000000" w:rsidRDefault="00000000" w:rsidRPr="00000000" w14:paraId="00000036">
      <w:pPr>
        <w:spacing w:line="276" w:lineRule="auto"/>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37">
      <w:pPr>
        <w:numPr>
          <w:ilvl w:val="0"/>
          <w:numId w:val="3"/>
        </w:numPr>
        <w:spacing w:line="276" w:lineRule="auto"/>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Page should be 100vh total, list and the right section must scroll if overflowed.</w:t>
      </w:r>
    </w:p>
    <w:p w:rsidR="00000000" w:rsidDel="00000000" w:rsidP="00000000" w:rsidRDefault="00000000" w:rsidRPr="00000000" w14:paraId="00000038">
      <w:pPr>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Client-side sorting and client-side filtering are required in the table but you should use your own design.</w:t>
      </w:r>
    </w:p>
    <w:p w:rsidR="00000000" w:rsidDel="00000000" w:rsidP="00000000" w:rsidRDefault="00000000" w:rsidRPr="00000000" w14:paraId="0000003A">
      <w:pPr>
        <w:spacing w:line="276" w:lineRule="auto"/>
        <w:ind w:left="72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As a general reminder, we prefer you to write a page with React or jQuery, but feel free to use different frameworks/libraries if you are not familiar with these. For the map, we prefer you to use Leaflet. </w:t>
      </w:r>
    </w:p>
    <w:p w:rsidR="00000000" w:rsidDel="00000000" w:rsidP="00000000" w:rsidRDefault="00000000" w:rsidRPr="00000000" w14:paraId="0000003C">
      <w:pPr>
        <w:spacing w:line="276" w:lineRule="auto"/>
        <w:ind w:firstLine="72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3D">
      <w:pPr>
        <w:spacing w:line="276" w:lineRule="auto"/>
        <w:ind w:left="0"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The web page must be compatible with different resolutions on both Mac and Windows computers. The page will be tested in Google Chrome.</w:t>
      </w:r>
    </w:p>
    <w:p w:rsidR="00000000" w:rsidDel="00000000" w:rsidP="00000000" w:rsidRDefault="00000000" w:rsidRPr="00000000" w14:paraId="0000003E">
      <w:pPr>
        <w:spacing w:line="276" w:lineRule="auto"/>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3F">
      <w:pPr>
        <w:spacing w:line="276" w:lineRule="auto"/>
        <w:ind w:left="0"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Mobile responsiveness is not obligatory but is a plus.</w:t>
      </w:r>
    </w:p>
    <w:p w:rsidR="00000000" w:rsidDel="00000000" w:rsidP="00000000" w:rsidRDefault="00000000" w:rsidRPr="00000000" w14:paraId="00000040">
      <w:pPr>
        <w:spacing w:line="276" w:lineRule="auto"/>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41">
      <w:pPr>
        <w:spacing w:line="276" w:lineRule="auto"/>
        <w:ind w:left="0"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You can find the style guide via the following URL.</w:t>
      </w:r>
    </w:p>
    <w:p w:rsidR="00000000" w:rsidDel="00000000" w:rsidP="00000000" w:rsidRDefault="00000000" w:rsidRPr="00000000" w14:paraId="00000042">
      <w:pPr>
        <w:spacing w:line="276" w:lineRule="auto"/>
        <w:ind w:left="0"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43">
      <w:pPr>
        <w:spacing w:line="276" w:lineRule="auto"/>
        <w:ind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t xml:space="preserve">URL: </w:t>
      </w:r>
      <w:hyperlink r:id="rId7">
        <w:r w:rsidDel="00000000" w:rsidR="00000000" w:rsidRPr="00000000">
          <w:rPr>
            <w:rFonts w:ascii="Open Sans" w:cs="Open Sans" w:eastAsia="Open Sans" w:hAnsi="Open Sans"/>
            <w:color w:val="1155cc"/>
            <w:u w:val="single"/>
            <w:rtl w:val="0"/>
          </w:rPr>
          <w:t xml:space="preserve">https://xd.adobe.com/view/22ab8275-0380-44be-9bda-61aa91baa399-77f8/</w:t>
        </w:r>
      </w:hyperlink>
      <w:r w:rsidDel="00000000" w:rsidR="00000000" w:rsidRPr="00000000">
        <w:rPr>
          <w:rtl w:val="0"/>
        </w:rPr>
      </w:r>
    </w:p>
    <w:p w:rsidR="00000000" w:rsidDel="00000000" w:rsidP="00000000" w:rsidRDefault="00000000" w:rsidRPr="00000000" w14:paraId="00000044">
      <w:pPr>
        <w:spacing w:line="276" w:lineRule="auto"/>
        <w:ind w:firstLine="0"/>
        <w:jc w:val="both"/>
        <w:rPr>
          <w:rFonts w:ascii="Open Sans" w:cs="Open Sans" w:eastAsia="Open Sans" w:hAnsi="Open Sans"/>
          <w:color w:val="172c49"/>
        </w:rPr>
      </w:pPr>
      <w:r w:rsidDel="00000000" w:rsidR="00000000" w:rsidRPr="00000000">
        <w:rPr>
          <w:rFonts w:ascii="Open Sans" w:cs="Open Sans" w:eastAsia="Open Sans" w:hAnsi="Open Sans"/>
          <w:color w:val="172c49"/>
          <w:rtl w:val="0"/>
        </w:rPr>
        <w:br w:type="textWrapping"/>
        <w:t xml:space="preserve">To download icons and view the design specs, please click on the "code icon" from the right panel. Then click the icon you want to download. Download button will appear on the right.</w:t>
      </w:r>
    </w:p>
    <w:p w:rsidR="00000000" w:rsidDel="00000000" w:rsidP="00000000" w:rsidRDefault="00000000" w:rsidRPr="00000000" w14:paraId="00000045">
      <w:pPr>
        <w:spacing w:line="276" w:lineRule="auto"/>
        <w:ind w:firstLine="0"/>
        <w:jc w:val="both"/>
        <w:rPr>
          <w:rFonts w:ascii="Open Sans" w:cs="Open Sans" w:eastAsia="Open Sans" w:hAnsi="Open Sans"/>
          <w:color w:val="172c49"/>
        </w:rPr>
      </w:pPr>
      <w:r w:rsidDel="00000000" w:rsidR="00000000" w:rsidRPr="00000000">
        <w:rPr>
          <w:rtl w:val="0"/>
        </w:rPr>
      </w:r>
    </w:p>
    <w:p w:rsidR="00000000" w:rsidDel="00000000" w:rsidP="00000000" w:rsidRDefault="00000000" w:rsidRPr="00000000" w14:paraId="00000046">
      <w:pPr>
        <w:jc w:val="both"/>
        <w:rPr>
          <w:rFonts w:ascii="Open Sans" w:cs="Open Sans" w:eastAsia="Open Sans" w:hAnsi="Open Sans"/>
          <w:b w:val="1"/>
          <w:color w:val="172c49"/>
          <w:u w:val="single"/>
        </w:rPr>
      </w:pPr>
      <w:r w:rsidDel="00000000" w:rsidR="00000000" w:rsidRPr="00000000">
        <w:rPr>
          <w:rFonts w:ascii="Open Sans" w:cs="Open Sans" w:eastAsia="Open Sans" w:hAnsi="Open Sans"/>
          <w:color w:val="172c49"/>
          <w:rtl w:val="0"/>
        </w:rPr>
        <w:t xml:space="preserve">If you have any questions, you can ask by replying to our email without any hesitation.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xd.adobe.com/view/22ab8275-0380-44be-9bda-61aa91baa399-77f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