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GoHighLevel Master Implementation Guide</w:t>
      </w:r>
    </w:p>
    <w:p>
      <w:pPr>
        <w:pStyle w:val="Subtitle"/>
      </w:pPr>
      <w:r>
        <w:t>The Ultimate College Funding Showdown Campaign — Complete Operational Blueprint</w:t>
      </w:r>
    </w:p>
    <w:p>
      <w:pPr>
        <w:spacing w:after="140" w:line="260" w:lineRule="auto"/>
      </w:pPr>
      <w:r>
        <w:rPr>
          <w:b/>
          <w:color w:val="2A2E2B"/>
        </w:rPr>
        <w:t xml:space="preserve">Prepared For: </w:t>
      </w:r>
      <w:r>
        <w:rPr>
          <w:color w:val="2A2E2B"/>
        </w:rPr>
        <w:t xml:space="preserve">BrightPath Legacy Wealth Corporation &amp; Marketing Implementation Team</w:t>
      </w:r>
    </w:p>
    <w:p>
      <w:pPr>
        <w:spacing w:after="140" w:line="260" w:lineRule="auto"/>
      </w:pPr>
      <w:r>
        <w:rPr>
          <w:b/>
          <w:color w:val="2A2E2B"/>
        </w:rPr>
        <w:t xml:space="preserve">Document Version: </w:t>
      </w:r>
      <w:r>
        <w:rPr>
          <w:color w:val="2A2E2B"/>
        </w:rPr>
        <w:t xml:space="preserve">1.0 (Detailed Technical Specification) | Date: September 2026 | Platform: GoHighLevel (GHL)</w:t>
      </w:r>
    </w:p>
    <w:p>
      <w:pPr>
        <w:pBdr>
          <w:left w:val="single" w:sz="24" w:space="12" w:color="0B3E27"/>
        </w:pBdr>
        <w:shd w:val="clear" w:color="auto" w:fill="F4F7F5"/>
        <w:spacing w:before="140" w:after="60"/>
        <w:ind w:left="220" w:right="220"/>
      </w:pPr>
      <w:r>
        <w:rPr>
          <w:b/>
          <w:color w:val="0B3E27"/>
          <w:sz w:val="23"/>
        </w:rPr>
        <w:t>Current Funnel Status</w:t>
      </w:r>
    </w:p>
    <w:p>
      <w:pPr>
        <w:pBdr>
          <w:left w:val="single" w:sz="24" w:space="12" w:color="0B3E27"/>
        </w:pBdr>
        <w:shd w:val="clear" w:color="auto" w:fill="F4F7F5"/>
        <w:spacing w:before="0" w:after="160"/>
        <w:ind w:left="220" w:right="220"/>
      </w:pPr>
      <w:r>
        <w:rPr>
          <w:color w:val="2A2E2B"/>
        </w:rPr>
        <w:t>The client-side landing page code (college-funding-showdown.html) has already been designed, styled with the official metallic emblem logo, and pasted into the GoHighLevel Funnel page. This manual details the exact remaining work required inside the GHL dashboard: Custom Fields, CRM Pipeline, Calendar Booking, Inbound Webhook Bridge, and the 6 Automated Workflows.</w:t>
      </w:r>
    </w:p>
    <w:p>
      <w:pPr>
        <w:pStyle w:val="Heading1"/>
      </w:pPr>
      <w:r>
        <w:t>1. Executive Funnel Overview &amp; Remaining Scope</w:t>
      </w:r>
    </w:p>
    <w:p>
      <w:pPr>
        <w:spacing w:after="140" w:line="260" w:lineRule="auto"/>
      </w:pPr>
      <w:r>
        <w:rPr>
          <w:color w:val="2A2E2B"/>
        </w:rPr>
        <w:t xml:space="preserve">The 'College Funding Showdown' campaign drives paid social traffic into an interactive 3-way evaluation contrasting Trump Accounts, 529 College Savings Plans, and Flexible Cash-Value Life Insurance. The objective is to convert cold traffic into booked 1-on-1 strategy consultations.</w:t>
      </w:r>
    </w:p>
    <w:p>
      <w:pPr>
        <w:pStyle w:val="Heading2"/>
      </w:pPr>
      <w:r>
        <w:t>1.1 Funnel Architecture &amp; Gap Analysis</w:t>
      </w:r>
    </w:p>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60" w:type="dxa"/>
          <w:bottom w:w="120" w:type="dxa"/>
          <w:right w:w="160" w:type="dxa"/>
        </w:tblCellMar>
      </w:tblPr>
      <w:tr>
        <w:trPr>
          <w:tblHeader/>
        </w:trPr>
        <w:tc>
          <w:tcPr>
            <w:tcW w:w="2600" w:type="dxa"/>
            <w:shd w:val="clear" w:color="auto" w:fill="0B3E27"/>
          </w:tcPr>
          <w:p>
            <w:pPr>
              <w:spacing w:before="60" w:after="60"/>
            </w:pPr>
            <w:r>
              <w:rPr>
                <w:b/>
                <w:color w:val="FFFFFF"/>
                <w:sz w:val="20"/>
              </w:rPr>
              <w:t>Funnel Component</w:t>
            </w:r>
          </w:p>
        </w:tc>
        <w:tc>
          <w:tcPr>
            <w:tcW w:w="1800" w:type="dxa"/>
            <w:shd w:val="clear" w:color="auto" w:fill="0B3E27"/>
          </w:tcPr>
          <w:p>
            <w:pPr>
              <w:spacing w:before="60" w:after="60"/>
            </w:pPr>
            <w:r>
              <w:rPr>
                <w:b/>
                <w:color w:val="FFFFFF"/>
                <w:sz w:val="20"/>
              </w:rPr>
              <w:t>Current Status</w:t>
            </w:r>
          </w:p>
        </w:tc>
        <w:tc>
          <w:tcPr>
            <w:tcW w:w="4960" w:type="dxa"/>
            <w:shd w:val="clear" w:color="auto" w:fill="0B3E27"/>
          </w:tcPr>
          <w:p>
            <w:pPr>
              <w:spacing w:before="60" w:after="60"/>
            </w:pPr>
            <w:r>
              <w:rPr>
                <w:b/>
                <w:color w:val="FFFFFF"/>
                <w:sz w:val="20"/>
              </w:rPr>
              <w:t>Remaining Action Needed</w:t>
            </w:r>
          </w:p>
        </w:tc>
      </w:tr>
      <w:tr>
        <w:tc>
          <w:tcPr>
            <w:tcW w:w="2600" w:type="dxa"/>
            <w:shd w:val="clear" w:color="auto" w:fill="FFFFFF"/>
          </w:tcPr>
          <w:p>
            <w:pPr>
              <w:spacing w:before="50" w:after="50"/>
            </w:pPr>
            <w:r>
              <w:rPr>
                <w:sz w:val="20"/>
                <w:color w:val="2A2E2B"/>
              </w:rPr>
              <w:t xml:space="preserve">1. Ad Creative &amp; Landing Page</w:t>
            </w:r>
          </w:p>
        </w:tc>
        <w:tc>
          <w:tcPr>
            <w:tcW w:w="1800" w:type="dxa"/>
            <w:shd w:val="clear" w:color="auto" w:fill="FFFFFF"/>
          </w:tcPr>
          <w:p>
            <w:pPr>
              <w:spacing w:before="50" w:after="50"/>
            </w:pPr>
            <w:r>
              <w:rPr>
                <w:sz w:val="20"/>
                <w:color w:val="2A2E2B"/>
              </w:rPr>
              <w:t xml:space="preserve">COMPLETE</w:t>
            </w:r>
          </w:p>
        </w:tc>
        <w:tc>
          <w:tcPr>
            <w:tcW w:w="4960" w:type="dxa"/>
            <w:shd w:val="clear" w:color="auto" w:fill="FFFFFF"/>
          </w:tcPr>
          <w:p>
            <w:pPr>
              <w:spacing w:before="50" w:after="50"/>
            </w:pPr>
            <w:r>
              <w:rPr>
                <w:sz w:val="20"/>
                <w:color w:val="2A2E2B"/>
              </w:rPr>
              <w:t xml:space="preserve">Landing page HTML/CSS/JS deployed into GHL Funnel Custom Code block.</w:t>
            </w:r>
          </w:p>
        </w:tc>
      </w:tr>
      <w:tr>
        <w:tc>
          <w:tcPr>
            <w:tcW w:w="2600" w:type="dxa"/>
            <w:shd w:val="clear" w:color="auto" w:fill="F8FAF9"/>
          </w:tcPr>
          <w:p>
            <w:pPr>
              <w:spacing w:before="50" w:after="50"/>
            </w:pPr>
            <w:r>
              <w:rPr>
                <w:sz w:val="20"/>
                <w:color w:val="2A2E2B"/>
              </w:rPr>
              <w:t xml:space="preserve">2. Self-Service Calculator</w:t>
            </w:r>
          </w:p>
        </w:tc>
        <w:tc>
          <w:tcPr>
            <w:tcW w:w="1800" w:type="dxa"/>
            <w:shd w:val="clear" w:color="auto" w:fill="F8FAF9"/>
          </w:tcPr>
          <w:p>
            <w:pPr>
              <w:spacing w:before="50" w:after="50"/>
            </w:pPr>
            <w:r>
              <w:rPr>
                <w:sz w:val="20"/>
                <w:color w:val="2A2E2B"/>
              </w:rPr>
              <w:t xml:space="preserve">COMPLETE</w:t>
            </w:r>
          </w:p>
        </w:tc>
        <w:tc>
          <w:tcPr>
            <w:tcW w:w="4960" w:type="dxa"/>
            <w:shd w:val="clear" w:color="auto" w:fill="F8FAF9"/>
          </w:tcPr>
          <w:p>
            <w:pPr>
              <w:spacing w:before="50" w:after="50"/>
            </w:pPr>
            <w:r>
              <w:rPr>
                <w:sz w:val="20"/>
                <w:color w:val="2A2E2B"/>
              </w:rPr>
              <w:t xml:space="preserve">Front-end age slider, savings math, and gap logic active.</w:t>
            </w:r>
          </w:p>
        </w:tc>
      </w:tr>
      <w:tr>
        <w:tc>
          <w:tcPr>
            <w:tcW w:w="2600" w:type="dxa"/>
            <w:shd w:val="clear" w:color="auto" w:fill="FFFFFF"/>
          </w:tcPr>
          <w:p>
            <w:pPr>
              <w:spacing w:before="50" w:after="50"/>
            </w:pPr>
            <w:r>
              <w:rPr>
                <w:sz w:val="20"/>
                <w:color w:val="2A2E2B"/>
              </w:rPr>
              <w:t xml:space="preserve">3. Teaser Scorecard (Ungated)</w:t>
            </w:r>
          </w:p>
        </w:tc>
        <w:tc>
          <w:tcPr>
            <w:tcW w:w="1800" w:type="dxa"/>
            <w:shd w:val="clear" w:color="auto" w:fill="FFFFFF"/>
          </w:tcPr>
          <w:p>
            <w:pPr>
              <w:spacing w:before="50" w:after="50"/>
            </w:pPr>
            <w:r>
              <w:rPr>
                <w:sz w:val="20"/>
                <w:color w:val="2A2E2B"/>
              </w:rPr>
              <w:t xml:space="preserve">COMPLETE</w:t>
            </w:r>
          </w:p>
        </w:tc>
        <w:tc>
          <w:tcPr>
            <w:tcW w:w="4960" w:type="dxa"/>
            <w:shd w:val="clear" w:color="auto" w:fill="FFFFFF"/>
          </w:tcPr>
          <w:p>
            <w:pPr>
              <w:spacing w:before="50" w:after="50"/>
            </w:pPr>
            <w:r>
              <w:rPr>
                <w:sz w:val="20"/>
                <w:color w:val="2A2E2B"/>
              </w:rPr>
              <w:t xml:space="preserve">Dynamic 0–100 score and gap headline reveal cleanly.</w:t>
            </w:r>
          </w:p>
        </w:tc>
      </w:tr>
      <w:tr>
        <w:tc>
          <w:tcPr>
            <w:tcW w:w="2600" w:type="dxa"/>
            <w:shd w:val="clear" w:color="auto" w:fill="F8FAF9"/>
          </w:tcPr>
          <w:p>
            <w:pPr>
              <w:spacing w:before="50" w:after="50"/>
            </w:pPr>
            <w:r>
              <w:rPr>
                <w:sz w:val="20"/>
                <w:color w:val="2A2E2B"/>
              </w:rPr>
              <w:t xml:space="preserve">4. Gated Inquiry Form</w:t>
            </w:r>
          </w:p>
        </w:tc>
        <w:tc>
          <w:tcPr>
            <w:tcW w:w="1800" w:type="dxa"/>
            <w:shd w:val="clear" w:color="auto" w:fill="F8FAF9"/>
          </w:tcPr>
          <w:p>
            <w:pPr>
              <w:spacing w:before="50" w:after="50"/>
            </w:pPr>
            <w:r>
              <w:rPr>
                <w:sz w:val="20"/>
                <w:color w:val="2A2E2B"/>
              </w:rPr>
              <w:t xml:space="preserve">FRONTEND ONLY</w:t>
            </w:r>
          </w:p>
        </w:tc>
        <w:tc>
          <w:tcPr>
            <w:tcW w:w="4960" w:type="dxa"/>
            <w:shd w:val="clear" w:color="auto" w:fill="F8FAF9"/>
          </w:tcPr>
          <w:p>
            <w:pPr>
              <w:spacing w:before="50" w:after="50"/>
            </w:pPr>
            <w:r>
              <w:rPr>
                <w:sz w:val="20"/>
                <w:color w:val="2A2E2B"/>
              </w:rPr>
              <w:t xml:space="preserve">Currently reveals report on-screen but DOES NOT yet push data into GHL CRM.</w:t>
            </w:r>
          </w:p>
        </w:tc>
      </w:tr>
      <w:tr>
        <w:tc>
          <w:tcPr>
            <w:tcW w:w="2600" w:type="dxa"/>
            <w:shd w:val="clear" w:color="auto" w:fill="FFFFFF"/>
          </w:tcPr>
          <w:p>
            <w:pPr>
              <w:spacing w:before="50" w:after="50"/>
            </w:pPr>
            <w:r>
              <w:rPr>
                <w:sz w:val="20"/>
                <w:color w:val="2A2E2B"/>
              </w:rPr>
              <w:t xml:space="preserve">5. Full 3-Way Showdown Report</w:t>
            </w:r>
          </w:p>
        </w:tc>
        <w:tc>
          <w:tcPr>
            <w:tcW w:w="1800" w:type="dxa"/>
            <w:shd w:val="clear" w:color="auto" w:fill="FFFFFF"/>
          </w:tcPr>
          <w:p>
            <w:pPr>
              <w:spacing w:before="50" w:after="50"/>
            </w:pPr>
            <w:r>
              <w:rPr>
                <w:sz w:val="20"/>
                <w:color w:val="2A2E2B"/>
              </w:rPr>
              <w:t xml:space="preserve">COMPLETE</w:t>
            </w:r>
          </w:p>
        </w:tc>
        <w:tc>
          <w:tcPr>
            <w:tcW w:w="4960" w:type="dxa"/>
            <w:shd w:val="clear" w:color="auto" w:fill="FFFFFF"/>
          </w:tcPr>
          <w:p>
            <w:pPr>
              <w:spacing w:before="50" w:after="50"/>
            </w:pPr>
            <w:r>
              <w:rPr>
                <w:sz w:val="20"/>
                <w:color w:val="2A2E2B"/>
              </w:rPr>
              <w:t xml:space="preserve">Side-by-side comparison table &amp; client-side PDF generator active.</w:t>
            </w:r>
          </w:p>
        </w:tc>
      </w:tr>
      <w:tr>
        <w:tc>
          <w:tcPr>
            <w:tcW w:w="2600" w:type="dxa"/>
            <w:shd w:val="clear" w:color="auto" w:fill="F8FAF9"/>
          </w:tcPr>
          <w:p>
            <w:pPr>
              <w:spacing w:before="50" w:after="50"/>
            </w:pPr>
            <w:r>
              <w:rPr>
                <w:sz w:val="20"/>
                <w:color w:val="2A2E2B"/>
              </w:rPr>
              <w:t xml:space="preserve">6. GHL Custom Fields</w:t>
            </w:r>
          </w:p>
        </w:tc>
        <w:tc>
          <w:tcPr>
            <w:tcW w:w="1800" w:type="dxa"/>
            <w:shd w:val="clear" w:color="auto" w:fill="F8FAF9"/>
          </w:tcPr>
          <w:p>
            <w:pPr>
              <w:spacing w:before="50" w:after="50"/>
            </w:pPr>
            <w:r>
              <w:rPr>
                <w:sz w:val="20"/>
                <w:color w:val="2A2E2B"/>
              </w:rPr>
              <w:t xml:space="preserve">NOT STARTED</w:t>
            </w:r>
          </w:p>
        </w:tc>
        <w:tc>
          <w:tcPr>
            <w:tcW w:w="4960" w:type="dxa"/>
            <w:shd w:val="clear" w:color="auto" w:fill="F8FAF9"/>
          </w:tcPr>
          <w:p>
            <w:pPr>
              <w:spacing w:before="50" w:after="50"/>
            </w:pPr>
            <w:r>
              <w:rPr>
                <w:sz w:val="20"/>
                <w:color w:val="2A2E2B"/>
              </w:rPr>
              <w:t xml:space="preserve">Need 9 contact custom fields created in GHL Settings.</w:t>
            </w:r>
          </w:p>
        </w:tc>
      </w:tr>
      <w:tr>
        <w:tc>
          <w:tcPr>
            <w:tcW w:w="2600" w:type="dxa"/>
            <w:shd w:val="clear" w:color="auto" w:fill="FFFFFF"/>
          </w:tcPr>
          <w:p>
            <w:pPr>
              <w:spacing w:before="50" w:after="50"/>
            </w:pPr>
            <w:r>
              <w:rPr>
                <w:sz w:val="20"/>
                <w:color w:val="2A2E2B"/>
              </w:rPr>
              <w:t xml:space="preserve">7. GHL CRM Pipeline</w:t>
            </w:r>
          </w:p>
        </w:tc>
        <w:tc>
          <w:tcPr>
            <w:tcW w:w="1800" w:type="dxa"/>
            <w:shd w:val="clear" w:color="auto" w:fill="FFFFFF"/>
          </w:tcPr>
          <w:p>
            <w:pPr>
              <w:spacing w:before="50" w:after="50"/>
            </w:pPr>
            <w:r>
              <w:rPr>
                <w:sz w:val="20"/>
                <w:color w:val="2A2E2B"/>
              </w:rPr>
              <w:t xml:space="preserve">NOT STARTED</w:t>
            </w:r>
          </w:p>
        </w:tc>
        <w:tc>
          <w:tcPr>
            <w:tcW w:w="4960" w:type="dxa"/>
            <w:shd w:val="clear" w:color="auto" w:fill="FFFFFF"/>
          </w:tcPr>
          <w:p>
            <w:pPr>
              <w:spacing w:before="50" w:after="50"/>
            </w:pPr>
            <w:r>
              <w:rPr>
                <w:sz w:val="20"/>
                <w:color w:val="2A2E2B"/>
              </w:rPr>
              <w:t xml:space="preserve">Need 8-stage Opportunity Pipeline created in GHL.</w:t>
            </w:r>
          </w:p>
        </w:tc>
      </w:tr>
      <w:tr>
        <w:tc>
          <w:tcPr>
            <w:tcW w:w="2600" w:type="dxa"/>
            <w:shd w:val="clear" w:color="auto" w:fill="F8FAF9"/>
          </w:tcPr>
          <w:p>
            <w:pPr>
              <w:spacing w:before="50" w:after="50"/>
            </w:pPr>
            <w:r>
              <w:rPr>
                <w:sz w:val="20"/>
                <w:color w:val="2A2E2B"/>
              </w:rPr>
              <w:t xml:space="preserve">8. Booking Calendar &amp; Sync</w:t>
            </w:r>
          </w:p>
        </w:tc>
        <w:tc>
          <w:tcPr>
            <w:tcW w:w="1800" w:type="dxa"/>
            <w:shd w:val="clear" w:color="auto" w:fill="F8FAF9"/>
          </w:tcPr>
          <w:p>
            <w:pPr>
              <w:spacing w:before="50" w:after="50"/>
            </w:pPr>
            <w:r>
              <w:rPr>
                <w:sz w:val="20"/>
                <w:color w:val="2A2E2B"/>
              </w:rPr>
              <w:t xml:space="preserve">NOT STARTED</w:t>
            </w:r>
          </w:p>
        </w:tc>
        <w:tc>
          <w:tcPr>
            <w:tcW w:w="4960" w:type="dxa"/>
            <w:shd w:val="clear" w:color="auto" w:fill="F8FAF9"/>
          </w:tcPr>
          <w:p>
            <w:pPr>
              <w:spacing w:before="50" w:after="50"/>
            </w:pPr>
            <w:r>
              <w:rPr>
                <w:sz w:val="20"/>
                <w:color w:val="2A2E2B"/>
              </w:rPr>
              <w:t xml:space="preserve">Need 30-min strategy calendar configured with 2-way advisor sync.</w:t>
            </w:r>
          </w:p>
        </w:tc>
      </w:tr>
      <w:tr>
        <w:tc>
          <w:tcPr>
            <w:tcW w:w="2600" w:type="dxa"/>
            <w:shd w:val="clear" w:color="auto" w:fill="FFFFFF"/>
          </w:tcPr>
          <w:p>
            <w:pPr>
              <w:spacing w:before="50" w:after="50"/>
            </w:pPr>
            <w:r>
              <w:rPr>
                <w:sz w:val="20"/>
                <w:color w:val="2A2E2B"/>
              </w:rPr>
              <w:t xml:space="preserve">9. 6 Automation Workflows</w:t>
            </w:r>
          </w:p>
        </w:tc>
        <w:tc>
          <w:tcPr>
            <w:tcW w:w="1800" w:type="dxa"/>
            <w:shd w:val="clear" w:color="auto" w:fill="FFFFFF"/>
          </w:tcPr>
          <w:p>
            <w:pPr>
              <w:spacing w:before="50" w:after="50"/>
            </w:pPr>
            <w:r>
              <w:rPr>
                <w:sz w:val="20"/>
                <w:color w:val="2A2E2B"/>
              </w:rPr>
              <w:t xml:space="preserve">NOT STARTED</w:t>
            </w:r>
          </w:p>
        </w:tc>
        <w:tc>
          <w:tcPr>
            <w:tcW w:w="4960" w:type="dxa"/>
            <w:shd w:val="clear" w:color="auto" w:fill="FFFFFF"/>
          </w:tcPr>
          <w:p>
            <w:pPr>
              <w:spacing w:before="50" w:after="50"/>
            </w:pPr>
            <w:r>
              <w:rPr>
                <w:sz w:val="20"/>
                <w:color w:val="2A2E2B"/>
              </w:rPr>
              <w:t xml:space="preserve">Need email/SMS nurture, reminders, and recovery workflows built.</w:t>
            </w:r>
          </w:p>
        </w:tc>
      </w:tr>
      <w:tr>
        <w:tc>
          <w:tcPr>
            <w:tcW w:w="2600" w:type="dxa"/>
            <w:shd w:val="clear" w:color="auto" w:fill="F8FAF9"/>
          </w:tcPr>
          <w:p>
            <w:pPr>
              <w:spacing w:before="50" w:after="50"/>
            </w:pPr>
            <w:r>
              <w:rPr>
                <w:sz w:val="20"/>
                <w:color w:val="2A2E2B"/>
              </w:rPr>
              <w:t xml:space="preserve">10. Telephony &amp; Email DNS</w:t>
            </w:r>
          </w:p>
        </w:tc>
        <w:tc>
          <w:tcPr>
            <w:tcW w:w="1800" w:type="dxa"/>
            <w:shd w:val="clear" w:color="auto" w:fill="F8FAF9"/>
          </w:tcPr>
          <w:p>
            <w:pPr>
              <w:spacing w:before="50" w:after="50"/>
            </w:pPr>
            <w:r>
              <w:rPr>
                <w:sz w:val="20"/>
                <w:color w:val="2A2E2B"/>
              </w:rPr>
              <w:t xml:space="preserve">PENDING CLIENT</w:t>
            </w:r>
          </w:p>
        </w:tc>
        <w:tc>
          <w:tcPr>
            <w:tcW w:w="4960" w:type="dxa"/>
            <w:shd w:val="clear" w:color="auto" w:fill="F8FAF9"/>
          </w:tcPr>
          <w:p>
            <w:pPr>
              <w:spacing w:before="50" w:after="50"/>
            </w:pPr>
            <w:r>
              <w:rPr>
                <w:sz w:val="20"/>
                <w:color w:val="2A2E2B"/>
              </w:rPr>
              <w:t xml:space="preserve">A2P 10DLC registration and custom sending domain DNS records.</w:t>
            </w:r>
          </w:p>
        </w:tc>
      </w:tr>
    </w:tbl>
    <w:p>
      <w:pPr>
        <w:spacing w:after="140"/>
      </w:pPr>
    </w:p>
    <w:p>
      <w:pPr>
        <w:pStyle w:val="Heading1"/>
      </w:pPr>
      <w:r>
        <w:t>2. Division of Responsibilities: Client vs. Developer</w:t>
      </w:r>
    </w:p>
    <w:p>
      <w:pPr>
        <w:spacing w:after="140" w:line="260" w:lineRule="auto"/>
      </w:pPr>
      <w:r>
        <w:rPr>
          <w:color w:val="2A2E2B"/>
        </w:rPr>
        <w:t xml:space="preserve">To ensure a smooth rollout, tasks are clearly segregated between client requirements and builder configurations.</w:t>
      </w:r>
    </w:p>
    <w:p>
      <w:pPr>
        <w:pStyle w:val="Heading2"/>
      </w:pPr>
      <w:r>
        <w:t>2.1 Tasks the Client Must Do / Provide</w:t>
      </w:r>
    </w:p>
    <w:p>
      <w:pPr>
        <w:spacing w:after="80"/>
        <w:ind w:left="420"/>
      </w:pPr>
      <w:r>
        <w:rPr>
          <w:color w:val="C99726"/>
          <w:b/>
        </w:rPr>
        <w:t xml:space="preserve">●  </w:t>
      </w:r>
      <w:r>
        <w:rPr>
          <w:b/>
          <w:color w:val="0B3E27"/>
        </w:rPr>
        <w:t xml:space="preserve">1. Advisor Calendar Sync: </w:t>
      </w:r>
      <w:r>
        <w:t xml:space="preserve">Log into their Google or Outlook calendar inside GHL (Settings &gt; My Profile &gt; Integrations) so consultation bookings sync in real time and block personal appointments.</w:t>
      </w:r>
    </w:p>
    <w:p>
      <w:pPr>
        <w:spacing w:after="80"/>
        <w:ind w:left="420"/>
      </w:pPr>
      <w:r>
        <w:rPr>
          <w:color w:val="C99726"/>
          <w:b/>
        </w:rPr>
        <w:t xml:space="preserve">●  </w:t>
      </w:r>
      <w:r>
        <w:rPr>
          <w:b/>
          <w:color w:val="0B3E27"/>
        </w:rPr>
        <w:t xml:space="preserve">2. A2P 10DLC Registration: </w:t>
      </w:r>
      <w:r>
        <w:t xml:space="preserve">Submit the company Legal Business Name, EIN, physical address, and mobile opt-in proof under GHL Settings &gt; Phone Numbers &gt; Trust Center (mandatory under US carrier law for SMS deliverability).</w:t>
      </w:r>
    </w:p>
    <w:p>
      <w:pPr>
        <w:spacing w:after="80"/>
        <w:ind w:left="420"/>
      </w:pPr>
      <w:r>
        <w:rPr>
          <w:color w:val="C99726"/>
          <w:b/>
        </w:rPr>
        <w:t xml:space="preserve">●  </w:t>
      </w:r>
      <w:r>
        <w:rPr>
          <w:b/>
          <w:color w:val="0B3E27"/>
        </w:rPr>
        <w:t xml:space="preserve">3. Email Sending Domain DNS: </w:t>
      </w:r>
      <w:r>
        <w:t xml:space="preserve">Provide or verify the sub-account sending domain (e.g., hello@brightpathlegacywealth.com) and add the DNS records (SPF, DKIM, DMARC, MX) in their domain registrar.</w:t>
      </w:r>
    </w:p>
    <w:p>
      <w:pPr>
        <w:spacing w:after="80"/>
        <w:ind w:left="420"/>
      </w:pPr>
      <w:r>
        <w:rPr>
          <w:color w:val="C99726"/>
          <w:b/>
        </w:rPr>
        <w:t xml:space="preserve">●  </w:t>
      </w:r>
      <w:r>
        <w:rPr>
          <w:b/>
          <w:color w:val="0B3E27"/>
        </w:rPr>
        <w:t xml:space="preserve">4. Custom Funnel Domain: </w:t>
      </w:r>
      <w:r>
        <w:t xml:space="preserve">Add the CNAME record (e.g., showdown.brightpathlegacywealth.com pointing to flash.funnels.msgsndr.com) for hosting the funnel on a branded domain.</w:t>
      </w:r>
    </w:p>
    <w:p>
      <w:pPr>
        <w:spacing w:after="80"/>
        <w:ind w:left="420"/>
      </w:pPr>
      <w:r>
        <w:rPr>
          <w:color w:val="C99726"/>
          <w:b/>
        </w:rPr>
        <w:t xml:space="preserve">●  </w:t>
      </w:r>
      <w:r>
        <w:rPr>
          <w:b/>
          <w:color w:val="0B3E27"/>
        </w:rPr>
        <w:t xml:space="preserve">5. Compliance &amp; Licensing Approval: </w:t>
      </w:r>
      <w:r>
        <w:t xml:space="preserve">Approve the assumed illustrative return rate (default is 6.0%) and confirm their insurance carrier's approved illustration disclosure text.</w:t>
      </w:r>
    </w:p>
    <w:p>
      <w:pPr>
        <w:spacing w:after="80"/>
        <w:ind w:left="420"/>
      </w:pPr>
      <w:r>
        <w:rPr>
          <w:color w:val="C99726"/>
          <w:b/>
        </w:rPr>
        <w:t xml:space="preserve">●  </w:t>
      </w:r>
      <w:r>
        <w:rPr>
          <w:b/>
          <w:color w:val="0B3E27"/>
        </w:rPr>
        <w:t xml:space="preserve">6. Legal Disclaimers &amp; Links: </w:t>
      </w:r>
      <w:r>
        <w:t xml:space="preserve">Provide official links to the corporate Privacy Policy, Terms of Service, and Advisor NPN/License number.</w:t>
      </w:r>
    </w:p>
    <w:p>
      <w:pPr>
        <w:pStyle w:val="Heading2"/>
      </w:pPr>
      <w:r>
        <w:t>2.2 Tasks You (The Developer) Will Build in GHL</w:t>
      </w:r>
    </w:p>
    <w:p>
      <w:pPr>
        <w:spacing w:after="80"/>
        <w:ind w:left="420"/>
      </w:pPr>
      <w:r>
        <w:rPr>
          <w:color w:val="C99726"/>
          <w:b/>
        </w:rPr>
        <w:t xml:space="preserve">●  </w:t>
      </w:r>
      <w:r>
        <w:rPr>
          <w:b/>
          <w:color w:val="0B3E27"/>
        </w:rPr>
        <w:t xml:space="preserve">1. Custom Fields: </w:t>
      </w:r>
      <w:r>
        <w:t xml:space="preserve">Create all 9 contact-level custom fields with exact key names.</w:t>
      </w:r>
    </w:p>
    <w:p>
      <w:pPr>
        <w:spacing w:after="80"/>
        <w:ind w:left="420"/>
      </w:pPr>
      <w:r>
        <w:rPr>
          <w:color w:val="C99726"/>
          <w:b/>
        </w:rPr>
        <w:t xml:space="preserve">●  </w:t>
      </w:r>
      <w:r>
        <w:rPr>
          <w:b/>
          <w:color w:val="0B3E27"/>
        </w:rPr>
        <w:t xml:space="preserve">2. Pipeline Structure: </w:t>
      </w:r>
      <w:r>
        <w:t xml:space="preserve">Build the 8-stage Opportunity Pipeline under CRM &gt; Opportunities.</w:t>
      </w:r>
    </w:p>
    <w:p>
      <w:pPr>
        <w:spacing w:after="80"/>
        <w:ind w:left="420"/>
      </w:pPr>
      <w:r>
        <w:rPr>
          <w:color w:val="C99726"/>
          <w:b/>
        </w:rPr>
        <w:t xml:space="preserve">●  </w:t>
      </w:r>
      <w:r>
        <w:rPr>
          <w:b/>
          <w:color w:val="0B3E27"/>
        </w:rPr>
        <w:t xml:space="preserve">3. Calendar Setup: </w:t>
      </w:r>
      <w:r>
        <w:t xml:space="preserve">Create the 'College Funding Strategy Session' calendar widget, buffer settings, and pre-qualification fields.</w:t>
      </w:r>
    </w:p>
    <w:p>
      <w:pPr>
        <w:spacing w:after="80"/>
        <w:ind w:left="420"/>
      </w:pPr>
      <w:r>
        <w:rPr>
          <w:color w:val="C99726"/>
          <w:b/>
        </w:rPr>
        <w:t xml:space="preserve">●  </w:t>
      </w:r>
      <w:r>
        <w:rPr>
          <w:b/>
          <w:color w:val="0B3E27"/>
        </w:rPr>
        <w:t xml:space="preserve">4. Webhook Bridge: </w:t>
      </w:r>
      <w:r>
        <w:t xml:space="preserve">Implement the Inbound Webhook trigger in Workflow 1 and update the landing page JavaScript.</w:t>
      </w:r>
    </w:p>
    <w:p>
      <w:pPr>
        <w:spacing w:after="80"/>
        <w:ind w:left="420"/>
      </w:pPr>
      <w:r>
        <w:rPr>
          <w:color w:val="C99726"/>
          <w:b/>
        </w:rPr>
        <w:t xml:space="preserve">●  </w:t>
      </w:r>
      <w:r>
        <w:rPr>
          <w:b/>
          <w:color w:val="0B3E27"/>
        </w:rPr>
        <w:t xml:space="preserve">5. Automation Workflows: </w:t>
      </w:r>
      <w:r>
        <w:t xml:space="preserve">Build the 6 automated email/SMS nurture, reminder, and recovery sequences with copy-pasteable templates.</w:t>
      </w:r>
    </w:p>
    <w:p>
      <w:pPr>
        <w:spacing w:after="80"/>
        <w:ind w:left="420"/>
      </w:pPr>
      <w:r>
        <w:rPr>
          <w:color w:val="C99726"/>
          <w:b/>
        </w:rPr>
        <w:t xml:space="preserve">●  </w:t>
      </w:r>
      <w:r>
        <w:rPr>
          <w:b/>
          <w:color w:val="0B3E27"/>
        </w:rPr>
        <w:t xml:space="preserve">6. End-to-End QA Testing: </w:t>
      </w:r>
      <w:r>
        <w:t xml:space="preserve">Execute the 10-point QA testing protocol with live test leads.</w:t>
      </w:r>
    </w:p>
    <w:p>
      <w:pPr>
        <w:pStyle w:val="Heading1"/>
      </w:pPr>
      <w:r>
        <w:t>3. Step 1: Setting Up the 9 Custom Fields in GoHighLevel</w:t>
      </w:r>
    </w:p>
    <w:p>
      <w:pPr>
        <w:spacing w:after="140" w:line="260" w:lineRule="auto"/>
      </w:pPr>
      <w:r>
        <w:rPr>
          <w:color w:val="2A2E2B"/>
        </w:rPr>
        <w:t xml:space="preserve">GoHighLevel must store the numbers calculated by the parent so that the advisor can review them prior to the consultation call and dynamic email templates can reference them.</w:t>
      </w:r>
    </w:p>
    <w:p>
      <w:pPr>
        <w:pBdr>
          <w:left w:val="single" w:sz="24" w:space="12" w:color="0B3E27"/>
        </w:pBdr>
        <w:shd w:val="clear" w:color="auto" w:fill="F4F7F5"/>
        <w:spacing w:before="140" w:after="60"/>
        <w:ind w:left="220" w:right="220"/>
      </w:pPr>
      <w:r>
        <w:rPr>
          <w:b/>
          <w:color w:val="0B3E27"/>
          <w:sz w:val="23"/>
        </w:rPr>
        <w:t>Click-by-Click Navigation</w:t>
      </w:r>
    </w:p>
    <w:p>
      <w:pPr>
        <w:pBdr>
          <w:left w:val="single" w:sz="24" w:space="12" w:color="0B3E27"/>
        </w:pBdr>
        <w:shd w:val="clear" w:color="auto" w:fill="F4F7F5"/>
        <w:spacing w:before="0" w:after="160"/>
        <w:ind w:left="220" w:right="220"/>
      </w:pPr>
      <w:r>
        <w:rPr>
          <w:color w:val="2A2E2B"/>
        </w:rPr>
        <w:t>In GHL Left Sidebar: Click 'Settings' (gear icon, bottom left) &gt; Select 'Custom Fields' under the Configuration section &gt; Click the blue '+ Add Field' button in the top right corner. Ensure Object is set to 'Contact'.</w:t>
      </w:r>
    </w:p>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60" w:type="dxa"/>
          <w:bottom w:w="120" w:type="dxa"/>
          <w:right w:w="160" w:type="dxa"/>
        </w:tblCellMar>
      </w:tblPr>
      <w:tr>
        <w:trPr>
          <w:tblHeader/>
        </w:trPr>
        <w:tc>
          <w:tcPr>
            <w:tcW w:w="2200" w:type="dxa"/>
            <w:shd w:val="clear" w:color="auto" w:fill="0B3E27"/>
          </w:tcPr>
          <w:p>
            <w:pPr>
              <w:spacing w:before="60" w:after="60"/>
            </w:pPr>
            <w:r>
              <w:rPr>
                <w:b/>
                <w:color w:val="FFFFFF"/>
                <w:sz w:val="20"/>
              </w:rPr>
              <w:t>Field Name</w:t>
            </w:r>
          </w:p>
        </w:tc>
        <w:tc>
          <w:tcPr>
            <w:tcW w:w="1500" w:type="dxa"/>
            <w:shd w:val="clear" w:color="auto" w:fill="0B3E27"/>
          </w:tcPr>
          <w:p>
            <w:pPr>
              <w:spacing w:before="60" w:after="60"/>
            </w:pPr>
            <w:r>
              <w:rPr>
                <w:b/>
                <w:color w:val="FFFFFF"/>
                <w:sz w:val="20"/>
              </w:rPr>
              <w:t>Folder / Group</w:t>
            </w:r>
          </w:p>
        </w:tc>
        <w:tc>
          <w:tcPr>
            <w:tcW w:w="1600" w:type="dxa"/>
            <w:shd w:val="clear" w:color="auto" w:fill="0B3E27"/>
          </w:tcPr>
          <w:p>
            <w:pPr>
              <w:spacing w:before="60" w:after="60"/>
            </w:pPr>
            <w:r>
              <w:rPr>
                <w:b/>
                <w:color w:val="FFFFFF"/>
                <w:sz w:val="20"/>
              </w:rPr>
              <w:t>Field Type</w:t>
            </w:r>
          </w:p>
        </w:tc>
        <w:tc>
          <w:tcPr>
            <w:tcW w:w="2260" w:type="dxa"/>
            <w:shd w:val="clear" w:color="auto" w:fill="0B3E27"/>
          </w:tcPr>
          <w:p>
            <w:pPr>
              <w:spacing w:before="60" w:after="60"/>
            </w:pPr>
            <w:r>
              <w:rPr>
                <w:b/>
                <w:color w:val="FFFFFF"/>
                <w:sz w:val="20"/>
              </w:rPr>
              <w:t>Key Identifier</w:t>
            </w:r>
          </w:p>
        </w:tc>
        <w:tc>
          <w:tcPr>
            <w:tcW w:w="1800" w:type="dxa"/>
            <w:shd w:val="clear" w:color="auto" w:fill="0B3E27"/>
          </w:tcPr>
          <w:p>
            <w:pPr>
              <w:spacing w:before="60" w:after="60"/>
            </w:pPr>
            <w:r>
              <w:rPr>
                <w:b/>
                <w:color w:val="FFFFFF"/>
                <w:sz w:val="20"/>
              </w:rPr>
              <w:t>Example Value</w:t>
            </w:r>
          </w:p>
        </w:tc>
      </w:tr>
      <w:tr>
        <w:tc>
          <w:tcPr>
            <w:tcW w:w="2200" w:type="dxa"/>
            <w:shd w:val="clear" w:color="auto" w:fill="FFFFFF"/>
          </w:tcPr>
          <w:p>
            <w:pPr>
              <w:spacing w:before="50" w:after="50"/>
            </w:pPr>
            <w:r>
              <w:rPr>
                <w:sz w:val="20"/>
                <w:color w:val="2A2E2B"/>
              </w:rPr>
              <w:t xml:space="preserve">Child Current Age</w:t>
            </w:r>
          </w:p>
        </w:tc>
        <w:tc>
          <w:tcPr>
            <w:tcW w:w="1500" w:type="dxa"/>
            <w:shd w:val="clear" w:color="auto" w:fill="FFFFFF"/>
          </w:tcPr>
          <w:p>
            <w:pPr>
              <w:spacing w:before="50" w:after="50"/>
            </w:pPr>
            <w:r>
              <w:rPr>
                <w:sz w:val="20"/>
                <w:color w:val="2A2E2B"/>
              </w:rPr>
              <w:t xml:space="preserve">Contact</w:t>
            </w:r>
          </w:p>
        </w:tc>
        <w:tc>
          <w:tcPr>
            <w:tcW w:w="1600" w:type="dxa"/>
            <w:shd w:val="clear" w:color="auto" w:fill="FFFFFF"/>
          </w:tcPr>
          <w:p>
            <w:pPr>
              <w:spacing w:before="50" w:after="50"/>
            </w:pPr>
            <w:r>
              <w:rPr>
                <w:sz w:val="20"/>
                <w:color w:val="2A2E2B"/>
              </w:rPr>
              <w:t xml:space="preserve">Number</w:t>
            </w:r>
          </w:p>
        </w:tc>
        <w:tc>
          <w:tcPr>
            <w:tcW w:w="2260" w:type="dxa"/>
            <w:shd w:val="clear" w:color="auto" w:fill="FFFFFF"/>
          </w:tcPr>
          <w:p>
            <w:pPr>
              <w:spacing w:before="50" w:after="50"/>
            </w:pPr>
            <w:r>
              <w:rPr>
                <w:sz w:val="20"/>
                <w:color w:val="2A2E2B"/>
              </w:rPr>
              <w:t xml:space="preserve">cfs_child_age</w:t>
            </w:r>
          </w:p>
        </w:tc>
        <w:tc>
          <w:tcPr>
            <w:tcW w:w="1800" w:type="dxa"/>
            <w:shd w:val="clear" w:color="auto" w:fill="FFFFFF"/>
          </w:tcPr>
          <w:p>
            <w:pPr>
              <w:spacing w:before="50" w:after="50"/>
            </w:pPr>
            <w:r>
              <w:rPr>
                <w:sz w:val="20"/>
                <w:color w:val="2A2E2B"/>
              </w:rPr>
              <w:t xml:space="preserve">7</w:t>
            </w:r>
          </w:p>
        </w:tc>
      </w:tr>
      <w:tr>
        <w:tc>
          <w:tcPr>
            <w:tcW w:w="2200" w:type="dxa"/>
            <w:shd w:val="clear" w:color="auto" w:fill="F8FAF9"/>
          </w:tcPr>
          <w:p>
            <w:pPr>
              <w:spacing w:before="50" w:after="50"/>
            </w:pPr>
            <w:r>
              <w:rPr>
                <w:sz w:val="20"/>
                <w:color w:val="2A2E2B"/>
              </w:rPr>
              <w:t xml:space="preserve">College Start Year</w:t>
            </w:r>
          </w:p>
        </w:tc>
        <w:tc>
          <w:tcPr>
            <w:tcW w:w="1500" w:type="dxa"/>
            <w:shd w:val="clear" w:color="auto" w:fill="F8FAF9"/>
          </w:tcPr>
          <w:p>
            <w:pPr>
              <w:spacing w:before="50" w:after="50"/>
            </w:pPr>
            <w:r>
              <w:rPr>
                <w:sz w:val="20"/>
                <w:color w:val="2A2E2B"/>
              </w:rPr>
              <w:t xml:space="preserve">Contact</w:t>
            </w:r>
          </w:p>
        </w:tc>
        <w:tc>
          <w:tcPr>
            <w:tcW w:w="1600" w:type="dxa"/>
            <w:shd w:val="clear" w:color="auto" w:fill="F8FAF9"/>
          </w:tcPr>
          <w:p>
            <w:pPr>
              <w:spacing w:before="50" w:after="50"/>
            </w:pPr>
            <w:r>
              <w:rPr>
                <w:sz w:val="20"/>
                <w:color w:val="2A2E2B"/>
              </w:rPr>
              <w:t xml:space="preserve">Number</w:t>
            </w:r>
          </w:p>
        </w:tc>
        <w:tc>
          <w:tcPr>
            <w:tcW w:w="2260" w:type="dxa"/>
            <w:shd w:val="clear" w:color="auto" w:fill="F8FAF9"/>
          </w:tcPr>
          <w:p>
            <w:pPr>
              <w:spacing w:before="50" w:after="50"/>
            </w:pPr>
            <w:r>
              <w:rPr>
                <w:sz w:val="20"/>
                <w:color w:val="2A2E2B"/>
              </w:rPr>
              <w:t xml:space="preserve">cfs_start_year</w:t>
            </w:r>
          </w:p>
        </w:tc>
        <w:tc>
          <w:tcPr>
            <w:tcW w:w="1800" w:type="dxa"/>
            <w:shd w:val="clear" w:color="auto" w:fill="F8FAF9"/>
          </w:tcPr>
          <w:p>
            <w:pPr>
              <w:spacing w:before="50" w:after="50"/>
            </w:pPr>
            <w:r>
              <w:rPr>
                <w:sz w:val="20"/>
                <w:color w:val="2A2E2B"/>
              </w:rPr>
              <w:t xml:space="preserve">2037</w:t>
            </w:r>
          </w:p>
        </w:tc>
      </w:tr>
      <w:tr>
        <w:tc>
          <w:tcPr>
            <w:tcW w:w="2200" w:type="dxa"/>
            <w:shd w:val="clear" w:color="auto" w:fill="FFFFFF"/>
          </w:tcPr>
          <w:p>
            <w:pPr>
              <w:spacing w:before="50" w:after="50"/>
            </w:pPr>
            <w:r>
              <w:rPr>
                <w:sz w:val="20"/>
                <w:color w:val="2A2E2B"/>
              </w:rPr>
              <w:t xml:space="preserve">Current College Savings</w:t>
            </w:r>
          </w:p>
        </w:tc>
        <w:tc>
          <w:tcPr>
            <w:tcW w:w="1500" w:type="dxa"/>
            <w:shd w:val="clear" w:color="auto" w:fill="FFFFFF"/>
          </w:tcPr>
          <w:p>
            <w:pPr>
              <w:spacing w:before="50" w:after="50"/>
            </w:pPr>
            <w:r>
              <w:rPr>
                <w:sz w:val="20"/>
                <w:color w:val="2A2E2B"/>
              </w:rPr>
              <w:t xml:space="preserve">Contact</w:t>
            </w:r>
          </w:p>
        </w:tc>
        <w:tc>
          <w:tcPr>
            <w:tcW w:w="1600" w:type="dxa"/>
            <w:shd w:val="clear" w:color="auto" w:fill="FFFFFF"/>
          </w:tcPr>
          <w:p>
            <w:pPr>
              <w:spacing w:before="50" w:after="50"/>
            </w:pPr>
            <w:r>
              <w:rPr>
                <w:sz w:val="20"/>
                <w:color w:val="2A2E2B"/>
              </w:rPr>
              <w:t xml:space="preserve">Monetary</w:t>
            </w:r>
          </w:p>
        </w:tc>
        <w:tc>
          <w:tcPr>
            <w:tcW w:w="2260" w:type="dxa"/>
            <w:shd w:val="clear" w:color="auto" w:fill="FFFFFF"/>
          </w:tcPr>
          <w:p>
            <w:pPr>
              <w:spacing w:before="50" w:after="50"/>
            </w:pPr>
            <w:r>
              <w:rPr>
                <w:sz w:val="20"/>
                <w:color w:val="2A2E2B"/>
              </w:rPr>
              <w:t xml:space="preserve">cfs_current_savings</w:t>
            </w:r>
          </w:p>
        </w:tc>
        <w:tc>
          <w:tcPr>
            <w:tcW w:w="1800" w:type="dxa"/>
            <w:shd w:val="clear" w:color="auto" w:fill="FFFFFF"/>
          </w:tcPr>
          <w:p>
            <w:pPr>
              <w:spacing w:before="50" w:after="50"/>
            </w:pPr>
            <w:r>
              <w:rPr>
                <w:sz w:val="20"/>
                <w:color w:val="2A2E2B"/>
              </w:rPr>
              <w:t xml:space="preserve">$10,000</w:t>
            </w:r>
          </w:p>
        </w:tc>
      </w:tr>
      <w:tr>
        <w:tc>
          <w:tcPr>
            <w:tcW w:w="2200" w:type="dxa"/>
            <w:shd w:val="clear" w:color="auto" w:fill="F8FAF9"/>
          </w:tcPr>
          <w:p>
            <w:pPr>
              <w:spacing w:before="50" w:after="50"/>
            </w:pPr>
            <w:r>
              <w:rPr>
                <w:sz w:val="20"/>
                <w:color w:val="2A2E2B"/>
              </w:rPr>
              <w:t xml:space="preserve">Monthly Contribution</w:t>
            </w:r>
          </w:p>
        </w:tc>
        <w:tc>
          <w:tcPr>
            <w:tcW w:w="1500" w:type="dxa"/>
            <w:shd w:val="clear" w:color="auto" w:fill="F8FAF9"/>
          </w:tcPr>
          <w:p>
            <w:pPr>
              <w:spacing w:before="50" w:after="50"/>
            </w:pPr>
            <w:r>
              <w:rPr>
                <w:sz w:val="20"/>
                <w:color w:val="2A2E2B"/>
              </w:rPr>
              <w:t xml:space="preserve">Contact</w:t>
            </w:r>
          </w:p>
        </w:tc>
        <w:tc>
          <w:tcPr>
            <w:tcW w:w="1600" w:type="dxa"/>
            <w:shd w:val="clear" w:color="auto" w:fill="F8FAF9"/>
          </w:tcPr>
          <w:p>
            <w:pPr>
              <w:spacing w:before="50" w:after="50"/>
            </w:pPr>
            <w:r>
              <w:rPr>
                <w:sz w:val="20"/>
                <w:color w:val="2A2E2B"/>
              </w:rPr>
              <w:t xml:space="preserve">Monetary</w:t>
            </w:r>
          </w:p>
        </w:tc>
        <w:tc>
          <w:tcPr>
            <w:tcW w:w="2260" w:type="dxa"/>
            <w:shd w:val="clear" w:color="auto" w:fill="F8FAF9"/>
          </w:tcPr>
          <w:p>
            <w:pPr>
              <w:spacing w:before="50" w:after="50"/>
            </w:pPr>
            <w:r>
              <w:rPr>
                <w:sz w:val="20"/>
                <w:color w:val="2A2E2B"/>
              </w:rPr>
              <w:t xml:space="preserve">cfs_monthly_contrib</w:t>
            </w:r>
          </w:p>
        </w:tc>
        <w:tc>
          <w:tcPr>
            <w:tcW w:w="1800" w:type="dxa"/>
            <w:shd w:val="clear" w:color="auto" w:fill="F8FAF9"/>
          </w:tcPr>
          <w:p>
            <w:pPr>
              <w:spacing w:before="50" w:after="50"/>
            </w:pPr>
            <w:r>
              <w:rPr>
                <w:sz w:val="20"/>
                <w:color w:val="2A2E2B"/>
              </w:rPr>
              <w:t xml:space="preserve">$250</w:t>
            </w:r>
          </w:p>
        </w:tc>
      </w:tr>
      <w:tr>
        <w:tc>
          <w:tcPr>
            <w:tcW w:w="2200" w:type="dxa"/>
            <w:shd w:val="clear" w:color="auto" w:fill="FFFFFF"/>
          </w:tcPr>
          <w:p>
            <w:pPr>
              <w:spacing w:before="50" w:after="50"/>
            </w:pPr>
            <w:r>
              <w:rPr>
                <w:sz w:val="20"/>
                <w:color w:val="2A2E2B"/>
              </w:rPr>
              <w:t xml:space="preserve">Target School Cost</w:t>
            </w:r>
          </w:p>
        </w:tc>
        <w:tc>
          <w:tcPr>
            <w:tcW w:w="1500" w:type="dxa"/>
            <w:shd w:val="clear" w:color="auto" w:fill="FFFFFF"/>
          </w:tcPr>
          <w:p>
            <w:pPr>
              <w:spacing w:before="50" w:after="50"/>
            </w:pPr>
            <w:r>
              <w:rPr>
                <w:sz w:val="20"/>
                <w:color w:val="2A2E2B"/>
              </w:rPr>
              <w:t xml:space="preserve">Contact</w:t>
            </w:r>
          </w:p>
        </w:tc>
        <w:tc>
          <w:tcPr>
            <w:tcW w:w="1600" w:type="dxa"/>
            <w:shd w:val="clear" w:color="auto" w:fill="FFFFFF"/>
          </w:tcPr>
          <w:p>
            <w:pPr>
              <w:spacing w:before="50" w:after="50"/>
            </w:pPr>
            <w:r>
              <w:rPr>
                <w:sz w:val="20"/>
                <w:color w:val="2A2E2B"/>
              </w:rPr>
              <w:t xml:space="preserve">Monetary</w:t>
            </w:r>
          </w:p>
        </w:tc>
        <w:tc>
          <w:tcPr>
            <w:tcW w:w="2260" w:type="dxa"/>
            <w:shd w:val="clear" w:color="auto" w:fill="FFFFFF"/>
          </w:tcPr>
          <w:p>
            <w:pPr>
              <w:spacing w:before="50" w:after="50"/>
            </w:pPr>
            <w:r>
              <w:rPr>
                <w:sz w:val="20"/>
                <w:color w:val="2A2E2B"/>
              </w:rPr>
              <w:t xml:space="preserve">cfs_school_cost</w:t>
            </w:r>
          </w:p>
        </w:tc>
        <w:tc>
          <w:tcPr>
            <w:tcW w:w="1800" w:type="dxa"/>
            <w:shd w:val="clear" w:color="auto" w:fill="FFFFFF"/>
          </w:tcPr>
          <w:p>
            <w:pPr>
              <w:spacing w:before="50" w:after="50"/>
            </w:pPr>
            <w:r>
              <w:rPr>
                <w:sz w:val="20"/>
                <w:color w:val="2A2E2B"/>
              </w:rPr>
              <w:t xml:space="preserve">$110,000</w:t>
            </w:r>
          </w:p>
        </w:tc>
      </w:tr>
      <w:tr>
        <w:tc>
          <w:tcPr>
            <w:tcW w:w="2200" w:type="dxa"/>
            <w:shd w:val="clear" w:color="auto" w:fill="F8FAF9"/>
          </w:tcPr>
          <w:p>
            <w:pPr>
              <w:spacing w:before="50" w:after="50"/>
            </w:pPr>
            <w:r>
              <w:rPr>
                <w:sz w:val="20"/>
                <w:color w:val="2A2E2B"/>
              </w:rPr>
              <w:t xml:space="preserve">Projected College Savings</w:t>
            </w:r>
          </w:p>
        </w:tc>
        <w:tc>
          <w:tcPr>
            <w:tcW w:w="1500" w:type="dxa"/>
            <w:shd w:val="clear" w:color="auto" w:fill="F8FAF9"/>
          </w:tcPr>
          <w:p>
            <w:pPr>
              <w:spacing w:before="50" w:after="50"/>
            </w:pPr>
            <w:r>
              <w:rPr>
                <w:sz w:val="20"/>
                <w:color w:val="2A2E2B"/>
              </w:rPr>
              <w:t xml:space="preserve">Contact</w:t>
            </w:r>
          </w:p>
        </w:tc>
        <w:tc>
          <w:tcPr>
            <w:tcW w:w="1600" w:type="dxa"/>
            <w:shd w:val="clear" w:color="auto" w:fill="F8FAF9"/>
          </w:tcPr>
          <w:p>
            <w:pPr>
              <w:spacing w:before="50" w:after="50"/>
            </w:pPr>
            <w:r>
              <w:rPr>
                <w:sz w:val="20"/>
                <w:color w:val="2A2E2B"/>
              </w:rPr>
              <w:t xml:space="preserve">Monetary</w:t>
            </w:r>
          </w:p>
        </w:tc>
        <w:tc>
          <w:tcPr>
            <w:tcW w:w="2260" w:type="dxa"/>
            <w:shd w:val="clear" w:color="auto" w:fill="F8FAF9"/>
          </w:tcPr>
          <w:p>
            <w:pPr>
              <w:spacing w:before="50" w:after="50"/>
            </w:pPr>
            <w:r>
              <w:rPr>
                <w:sz w:val="20"/>
                <w:color w:val="2A2E2B"/>
              </w:rPr>
              <w:t xml:space="preserve">cfs_projected_total</w:t>
            </w:r>
          </w:p>
        </w:tc>
        <w:tc>
          <w:tcPr>
            <w:tcW w:w="1800" w:type="dxa"/>
            <w:shd w:val="clear" w:color="auto" w:fill="F8FAF9"/>
          </w:tcPr>
          <w:p>
            <w:pPr>
              <w:spacing w:before="50" w:after="50"/>
            </w:pPr>
            <w:r>
              <w:rPr>
                <w:sz w:val="20"/>
                <w:color w:val="2A2E2B"/>
              </w:rPr>
              <w:t xml:space="preserve">$78,500</w:t>
            </w:r>
          </w:p>
        </w:tc>
      </w:tr>
      <w:tr>
        <w:tc>
          <w:tcPr>
            <w:tcW w:w="2200" w:type="dxa"/>
            <w:shd w:val="clear" w:color="auto" w:fill="FFFFFF"/>
          </w:tcPr>
          <w:p>
            <w:pPr>
              <w:spacing w:before="50" w:after="50"/>
            </w:pPr>
            <w:r>
              <w:rPr>
                <w:sz w:val="20"/>
                <w:color w:val="2A2E2B"/>
              </w:rPr>
              <w:t xml:space="preserve">Projected Funding Gap</w:t>
            </w:r>
          </w:p>
        </w:tc>
        <w:tc>
          <w:tcPr>
            <w:tcW w:w="1500" w:type="dxa"/>
            <w:shd w:val="clear" w:color="auto" w:fill="FFFFFF"/>
          </w:tcPr>
          <w:p>
            <w:pPr>
              <w:spacing w:before="50" w:after="50"/>
            </w:pPr>
            <w:r>
              <w:rPr>
                <w:sz w:val="20"/>
                <w:color w:val="2A2E2B"/>
              </w:rPr>
              <w:t xml:space="preserve">Contact</w:t>
            </w:r>
          </w:p>
        </w:tc>
        <w:tc>
          <w:tcPr>
            <w:tcW w:w="1600" w:type="dxa"/>
            <w:shd w:val="clear" w:color="auto" w:fill="FFFFFF"/>
          </w:tcPr>
          <w:p>
            <w:pPr>
              <w:spacing w:before="50" w:after="50"/>
            </w:pPr>
            <w:r>
              <w:rPr>
                <w:sz w:val="20"/>
                <w:color w:val="2A2E2B"/>
              </w:rPr>
              <w:t xml:space="preserve">Monetary</w:t>
            </w:r>
          </w:p>
        </w:tc>
        <w:tc>
          <w:tcPr>
            <w:tcW w:w="2260" w:type="dxa"/>
            <w:shd w:val="clear" w:color="auto" w:fill="FFFFFF"/>
          </w:tcPr>
          <w:p>
            <w:pPr>
              <w:spacing w:before="50" w:after="50"/>
            </w:pPr>
            <w:r>
              <w:rPr>
                <w:sz w:val="20"/>
                <w:color w:val="2A2E2B"/>
              </w:rPr>
              <w:t xml:space="preserve">cfs_funding_gap</w:t>
            </w:r>
          </w:p>
        </w:tc>
        <w:tc>
          <w:tcPr>
            <w:tcW w:w="1800" w:type="dxa"/>
            <w:shd w:val="clear" w:color="auto" w:fill="FFFFFF"/>
          </w:tcPr>
          <w:p>
            <w:pPr>
              <w:spacing w:before="50" w:after="50"/>
            </w:pPr>
            <w:r>
              <w:rPr>
                <w:sz w:val="20"/>
                <w:color w:val="2A2E2B"/>
              </w:rPr>
              <w:t xml:space="preserve">$31,500</w:t>
            </w:r>
          </w:p>
        </w:tc>
      </w:tr>
      <w:tr>
        <w:tc>
          <w:tcPr>
            <w:tcW w:w="2200" w:type="dxa"/>
            <w:shd w:val="clear" w:color="auto" w:fill="F8FAF9"/>
          </w:tcPr>
          <w:p>
            <w:pPr>
              <w:spacing w:before="50" w:after="50"/>
            </w:pPr>
            <w:r>
              <w:rPr>
                <w:sz w:val="20"/>
                <w:color w:val="2A2E2B"/>
              </w:rPr>
              <w:t xml:space="preserve">College Funding Score</w:t>
            </w:r>
          </w:p>
        </w:tc>
        <w:tc>
          <w:tcPr>
            <w:tcW w:w="1500" w:type="dxa"/>
            <w:shd w:val="clear" w:color="auto" w:fill="F8FAF9"/>
          </w:tcPr>
          <w:p>
            <w:pPr>
              <w:spacing w:before="50" w:after="50"/>
            </w:pPr>
            <w:r>
              <w:rPr>
                <w:sz w:val="20"/>
                <w:color w:val="2A2E2B"/>
              </w:rPr>
              <w:t xml:space="preserve">Contact</w:t>
            </w:r>
          </w:p>
        </w:tc>
        <w:tc>
          <w:tcPr>
            <w:tcW w:w="1600" w:type="dxa"/>
            <w:shd w:val="clear" w:color="auto" w:fill="F8FAF9"/>
          </w:tcPr>
          <w:p>
            <w:pPr>
              <w:spacing w:before="50" w:after="50"/>
            </w:pPr>
            <w:r>
              <w:rPr>
                <w:sz w:val="20"/>
                <w:color w:val="2A2E2B"/>
              </w:rPr>
              <w:t xml:space="preserve">Number</w:t>
            </w:r>
          </w:p>
        </w:tc>
        <w:tc>
          <w:tcPr>
            <w:tcW w:w="2260" w:type="dxa"/>
            <w:shd w:val="clear" w:color="auto" w:fill="F8FAF9"/>
          </w:tcPr>
          <w:p>
            <w:pPr>
              <w:spacing w:before="50" w:after="50"/>
            </w:pPr>
            <w:r>
              <w:rPr>
                <w:sz w:val="20"/>
                <w:color w:val="2A2E2B"/>
              </w:rPr>
              <w:t xml:space="preserve">cfs_funding_score</w:t>
            </w:r>
          </w:p>
        </w:tc>
        <w:tc>
          <w:tcPr>
            <w:tcW w:w="1800" w:type="dxa"/>
            <w:shd w:val="clear" w:color="auto" w:fill="F8FAF9"/>
          </w:tcPr>
          <w:p>
            <w:pPr>
              <w:spacing w:before="50" w:after="50"/>
            </w:pPr>
            <w:r>
              <w:rPr>
                <w:sz w:val="20"/>
                <w:color w:val="2A2E2B"/>
              </w:rPr>
              <w:t xml:space="preserve">71</w:t>
            </w:r>
          </w:p>
        </w:tc>
      </w:tr>
      <w:tr>
        <w:tc>
          <w:tcPr>
            <w:tcW w:w="2200" w:type="dxa"/>
            <w:shd w:val="clear" w:color="auto" w:fill="FFFFFF"/>
          </w:tcPr>
          <w:p>
            <w:pPr>
              <w:spacing w:before="50" w:after="50"/>
            </w:pPr>
            <w:r>
              <w:rPr>
                <w:sz w:val="20"/>
                <w:color w:val="2A2E2B"/>
              </w:rPr>
              <w:t xml:space="preserve">Biggest College Concern</w:t>
            </w:r>
          </w:p>
        </w:tc>
        <w:tc>
          <w:tcPr>
            <w:tcW w:w="1500" w:type="dxa"/>
            <w:shd w:val="clear" w:color="auto" w:fill="FFFFFF"/>
          </w:tcPr>
          <w:p>
            <w:pPr>
              <w:spacing w:before="50" w:after="50"/>
            </w:pPr>
            <w:r>
              <w:rPr>
                <w:sz w:val="20"/>
                <w:color w:val="2A2E2B"/>
              </w:rPr>
              <w:t xml:space="preserve">Contact</w:t>
            </w:r>
          </w:p>
        </w:tc>
        <w:tc>
          <w:tcPr>
            <w:tcW w:w="1600" w:type="dxa"/>
            <w:shd w:val="clear" w:color="auto" w:fill="FFFFFF"/>
          </w:tcPr>
          <w:p>
            <w:pPr>
              <w:spacing w:before="50" w:after="50"/>
            </w:pPr>
            <w:r>
              <w:rPr>
                <w:sz w:val="20"/>
                <w:color w:val="2A2E2B"/>
              </w:rPr>
              <w:t xml:space="preserve">Single Line Text</w:t>
            </w:r>
          </w:p>
        </w:tc>
        <w:tc>
          <w:tcPr>
            <w:tcW w:w="2260" w:type="dxa"/>
            <w:shd w:val="clear" w:color="auto" w:fill="FFFFFF"/>
          </w:tcPr>
          <w:p>
            <w:pPr>
              <w:spacing w:before="50" w:after="50"/>
            </w:pPr>
            <w:r>
              <w:rPr>
                <w:sz w:val="20"/>
                <w:color w:val="2A2E2B"/>
              </w:rPr>
              <w:t xml:space="preserve">cfs_biggest_concern</w:t>
            </w:r>
          </w:p>
        </w:tc>
        <w:tc>
          <w:tcPr>
            <w:tcW w:w="1800" w:type="dxa"/>
            <w:shd w:val="clear" w:color="auto" w:fill="FFFFFF"/>
          </w:tcPr>
          <w:p>
            <w:pPr>
              <w:spacing w:before="50" w:after="50"/>
            </w:pPr>
            <w:r>
              <w:rPr>
                <w:sz w:val="20"/>
                <w:color w:val="2A2E2B"/>
              </w:rPr>
              <w:t xml:space="preserve">Market risk &amp; aid loss</w:t>
            </w:r>
          </w:p>
        </w:tc>
      </w:tr>
    </w:tbl>
    <w:p>
      <w:pPr>
        <w:spacing w:after="140"/>
      </w:pPr>
    </w:p>
    <w:p>
      <w:pPr>
        <w:pStyle w:val="Heading1"/>
      </w:pPr>
      <w:r>
        <w:t>4. Step 2: Creating the 8-Stage CRM Opportunity Pipeline</w:t>
      </w:r>
    </w:p>
    <w:p>
      <w:pPr>
        <w:spacing w:after="140" w:line="260" w:lineRule="auto"/>
      </w:pPr>
      <w:r>
        <w:rPr>
          <w:color w:val="2A2E2B"/>
        </w:rPr>
        <w:t xml:space="preserve">The sales pipeline allows the firm to track every lead from initial calculator usage through consultation to closed client status.</w:t>
      </w:r>
    </w:p>
    <w:p>
      <w:pPr>
        <w:pBdr>
          <w:left w:val="single" w:sz="24" w:space="12" w:color="0B3E27"/>
        </w:pBdr>
        <w:shd w:val="clear" w:color="auto" w:fill="F4F7F5"/>
        <w:spacing w:before="140" w:after="60"/>
        <w:ind w:left="220" w:right="220"/>
      </w:pPr>
      <w:r>
        <w:rPr>
          <w:b/>
          <w:color w:val="0B3E27"/>
          <w:sz w:val="23"/>
        </w:rPr>
        <w:t>Click-by-Click Navigation</w:t>
      </w:r>
    </w:p>
    <w:p>
      <w:pPr>
        <w:pBdr>
          <w:left w:val="single" w:sz="24" w:space="12" w:color="0B3E27"/>
        </w:pBdr>
        <w:shd w:val="clear" w:color="auto" w:fill="F4F7F5"/>
        <w:spacing w:before="0" w:after="160"/>
        <w:ind w:left="220" w:right="220"/>
      </w:pPr>
      <w:r>
        <w:rPr>
          <w:color w:val="2A2E2B"/>
        </w:rPr>
        <w:t>In GHL Left Sidebar: Click 'Opportunities' &gt; Select 'Pipelines' tab at the top &gt; Click '+ Create New Pipeline'. Name the pipeline: 'College Funding Showdown Funnel'.</w:t>
      </w:r>
    </w:p>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60" w:type="dxa"/>
          <w:bottom w:w="120" w:type="dxa"/>
          <w:right w:w="160" w:type="dxa"/>
        </w:tblCellMar>
      </w:tblPr>
      <w:tr>
        <w:trPr>
          <w:tblHeader/>
        </w:trPr>
        <w:tc>
          <w:tcPr>
            <w:tcW w:w="2800" w:type="dxa"/>
            <w:shd w:val="clear" w:color="auto" w:fill="0B3E27"/>
          </w:tcPr>
          <w:p>
            <w:pPr>
              <w:spacing w:before="60" w:after="60"/>
            </w:pPr>
            <w:r>
              <w:rPr>
                <w:b/>
                <w:color w:val="FFFFFF"/>
                <w:sz w:val="20"/>
              </w:rPr>
              <w:t>Stage # &amp; Name</w:t>
            </w:r>
          </w:p>
        </w:tc>
        <w:tc>
          <w:tcPr>
            <w:tcW w:w="3100" w:type="dxa"/>
            <w:shd w:val="clear" w:color="auto" w:fill="0B3E27"/>
          </w:tcPr>
          <w:p>
            <w:pPr>
              <w:spacing w:before="60" w:after="60"/>
            </w:pPr>
            <w:r>
              <w:rPr>
                <w:b/>
                <w:color w:val="FFFFFF"/>
                <w:sz w:val="20"/>
              </w:rPr>
              <w:t>Trigger / Entry Point</w:t>
            </w:r>
          </w:p>
        </w:tc>
        <w:tc>
          <w:tcPr>
            <w:tcW w:w="3460" w:type="dxa"/>
            <w:shd w:val="clear" w:color="auto" w:fill="0B3E27"/>
          </w:tcPr>
          <w:p>
            <w:pPr>
              <w:spacing w:before="60" w:after="60"/>
            </w:pPr>
            <w:r>
              <w:rPr>
                <w:b/>
                <w:color w:val="FFFFFF"/>
                <w:sz w:val="20"/>
              </w:rPr>
              <w:t>Automated Action</w:t>
            </w:r>
          </w:p>
        </w:tc>
      </w:tr>
      <w:tr>
        <w:tc>
          <w:tcPr>
            <w:tcW w:w="2800" w:type="dxa"/>
            <w:shd w:val="clear" w:color="auto" w:fill="FFFFFF"/>
          </w:tcPr>
          <w:p>
            <w:pPr>
              <w:spacing w:before="50" w:after="50"/>
            </w:pPr>
            <w:r>
              <w:rPr>
                <w:sz w:val="20"/>
                <w:color w:val="2A2E2B"/>
              </w:rPr>
              <w:t xml:space="preserve">1. New Lead (Calculator Started)</w:t>
            </w:r>
          </w:p>
        </w:tc>
        <w:tc>
          <w:tcPr>
            <w:tcW w:w="3100" w:type="dxa"/>
            <w:shd w:val="clear" w:color="auto" w:fill="FFFFFF"/>
          </w:tcPr>
          <w:p>
            <w:pPr>
              <w:spacing w:before="50" w:after="50"/>
            </w:pPr>
            <w:r>
              <w:rPr>
                <w:sz w:val="20"/>
                <w:color w:val="2A2E2B"/>
              </w:rPr>
              <w:t xml:space="preserve">Parent moves age or savings sliders</w:t>
            </w:r>
          </w:p>
        </w:tc>
        <w:tc>
          <w:tcPr>
            <w:tcW w:w="3460" w:type="dxa"/>
            <w:shd w:val="clear" w:color="auto" w:fill="FFFFFF"/>
          </w:tcPr>
          <w:p>
            <w:pPr>
              <w:spacing w:before="50" w:after="50"/>
            </w:pPr>
            <w:r>
              <w:rPr>
                <w:sz w:val="20"/>
                <w:color w:val="2A2E2B"/>
              </w:rPr>
              <w:t xml:space="preserve">Tag 'Calculator Started'; abandonment timer begins.</w:t>
            </w:r>
          </w:p>
        </w:tc>
      </w:tr>
      <w:tr>
        <w:tc>
          <w:tcPr>
            <w:tcW w:w="2800" w:type="dxa"/>
            <w:shd w:val="clear" w:color="auto" w:fill="F8FAF9"/>
          </w:tcPr>
          <w:p>
            <w:pPr>
              <w:spacing w:before="50" w:after="50"/>
            </w:pPr>
            <w:r>
              <w:rPr>
                <w:sz w:val="20"/>
                <w:color w:val="2A2E2B"/>
              </w:rPr>
              <w:t xml:space="preserve">2. Calculator Completed (Teaser)</w:t>
            </w:r>
          </w:p>
        </w:tc>
        <w:tc>
          <w:tcPr>
            <w:tcW w:w="3100" w:type="dxa"/>
            <w:shd w:val="clear" w:color="auto" w:fill="F8FAF9"/>
          </w:tcPr>
          <w:p>
            <w:pPr>
              <w:spacing w:before="50" w:after="50"/>
            </w:pPr>
            <w:r>
              <w:rPr>
                <w:sz w:val="20"/>
                <w:color w:val="2A2E2B"/>
              </w:rPr>
              <w:t xml:space="preserve">Parent views score and gap teaser</w:t>
            </w:r>
          </w:p>
        </w:tc>
        <w:tc>
          <w:tcPr>
            <w:tcW w:w="3460" w:type="dxa"/>
            <w:shd w:val="clear" w:color="auto" w:fill="F8FAF9"/>
          </w:tcPr>
          <w:p>
            <w:pPr>
              <w:spacing w:before="50" w:after="50"/>
            </w:pPr>
            <w:r>
              <w:rPr>
                <w:sz w:val="20"/>
                <w:color w:val="2A2E2B"/>
              </w:rPr>
              <w:t xml:space="preserve">Tag 'Teaser Viewed'.</w:t>
            </w:r>
          </w:p>
        </w:tc>
      </w:tr>
      <w:tr>
        <w:tc>
          <w:tcPr>
            <w:tcW w:w="2800" w:type="dxa"/>
            <w:shd w:val="clear" w:color="auto" w:fill="FFFFFF"/>
          </w:tcPr>
          <w:p>
            <w:pPr>
              <w:spacing w:before="50" w:after="50"/>
            </w:pPr>
            <w:r>
              <w:rPr>
                <w:sz w:val="20"/>
                <w:color w:val="2A2E2B"/>
              </w:rPr>
              <w:t xml:space="preserve">3. Contact Captured (Form)</w:t>
            </w:r>
          </w:p>
        </w:tc>
        <w:tc>
          <w:tcPr>
            <w:tcW w:w="3100" w:type="dxa"/>
            <w:shd w:val="clear" w:color="auto" w:fill="FFFFFF"/>
          </w:tcPr>
          <w:p>
            <w:pPr>
              <w:spacing w:before="50" w:after="50"/>
            </w:pPr>
            <w:r>
              <w:rPr>
                <w:sz w:val="20"/>
                <w:color w:val="2A2E2B"/>
              </w:rPr>
              <w:t xml:space="preserve">Parent submits Name, Email, Phone</w:t>
            </w:r>
          </w:p>
        </w:tc>
        <w:tc>
          <w:tcPr>
            <w:tcW w:w="3460" w:type="dxa"/>
            <w:shd w:val="clear" w:color="auto" w:fill="FFFFFF"/>
          </w:tcPr>
          <w:p>
            <w:pPr>
              <w:spacing w:before="50" w:after="50"/>
            </w:pPr>
            <w:r>
              <w:rPr>
                <w:sz w:val="20"/>
                <w:color w:val="2A2E2B"/>
              </w:rPr>
              <w:t xml:space="preserve">Creates Contact; fires immediate Report Email &amp; SMS.</w:t>
            </w:r>
          </w:p>
        </w:tc>
      </w:tr>
      <w:tr>
        <w:tc>
          <w:tcPr>
            <w:tcW w:w="2800" w:type="dxa"/>
            <w:shd w:val="clear" w:color="auto" w:fill="F8FAF9"/>
          </w:tcPr>
          <w:p>
            <w:pPr>
              <w:spacing w:before="50" w:after="50"/>
            </w:pPr>
            <w:r>
              <w:rPr>
                <w:sz w:val="20"/>
                <w:color w:val="2A2E2B"/>
              </w:rPr>
              <w:t xml:space="preserve">4. Report Delivered</w:t>
            </w:r>
          </w:p>
        </w:tc>
        <w:tc>
          <w:tcPr>
            <w:tcW w:w="3100" w:type="dxa"/>
            <w:shd w:val="clear" w:color="auto" w:fill="F8FAF9"/>
          </w:tcPr>
          <w:p>
            <w:pPr>
              <w:spacing w:before="50" w:after="50"/>
            </w:pPr>
            <w:r>
              <w:rPr>
                <w:sz w:val="20"/>
                <w:color w:val="2A2E2B"/>
              </w:rPr>
              <w:t xml:space="preserve">Full 3-way showdown rendered</w:t>
            </w:r>
          </w:p>
        </w:tc>
        <w:tc>
          <w:tcPr>
            <w:tcW w:w="3460" w:type="dxa"/>
            <w:shd w:val="clear" w:color="auto" w:fill="F8FAF9"/>
          </w:tcPr>
          <w:p>
            <w:pPr>
              <w:spacing w:before="50" w:after="50"/>
            </w:pPr>
            <w:r>
              <w:rPr>
                <w:sz w:val="20"/>
                <w:color w:val="2A2E2B"/>
              </w:rPr>
              <w:t xml:space="preserve">Enters 7-day 3-touch booking nurture sequence.</w:t>
            </w:r>
          </w:p>
        </w:tc>
      </w:tr>
      <w:tr>
        <w:tc>
          <w:tcPr>
            <w:tcW w:w="2800" w:type="dxa"/>
            <w:shd w:val="clear" w:color="auto" w:fill="FFFFFF"/>
          </w:tcPr>
          <w:p>
            <w:pPr>
              <w:spacing w:before="50" w:after="50"/>
            </w:pPr>
            <w:r>
              <w:rPr>
                <w:sz w:val="20"/>
                <w:color w:val="2A2E2B"/>
              </w:rPr>
              <w:t xml:space="preserve">5. Appointment Booked</w:t>
            </w:r>
          </w:p>
        </w:tc>
        <w:tc>
          <w:tcPr>
            <w:tcW w:w="3100" w:type="dxa"/>
            <w:shd w:val="clear" w:color="auto" w:fill="FFFFFF"/>
          </w:tcPr>
          <w:p>
            <w:pPr>
              <w:spacing w:before="50" w:after="50"/>
            </w:pPr>
            <w:r>
              <w:rPr>
                <w:sz w:val="20"/>
                <w:color w:val="2A2E2B"/>
              </w:rPr>
              <w:t xml:space="preserve">Parent books on GHL Calendar</w:t>
            </w:r>
          </w:p>
        </w:tc>
        <w:tc>
          <w:tcPr>
            <w:tcW w:w="3460" w:type="dxa"/>
            <w:shd w:val="clear" w:color="auto" w:fill="FFFFFF"/>
          </w:tcPr>
          <w:p>
            <w:pPr>
              <w:spacing w:before="50" w:after="50"/>
            </w:pPr>
            <w:r>
              <w:rPr>
                <w:sz w:val="20"/>
                <w:color w:val="2A2E2B"/>
              </w:rPr>
              <w:t xml:space="preserve">Removes from nurture; initiates 24h &amp; 1h reminder series.</w:t>
            </w:r>
          </w:p>
        </w:tc>
      </w:tr>
      <w:tr>
        <w:tc>
          <w:tcPr>
            <w:tcW w:w="2800" w:type="dxa"/>
            <w:shd w:val="clear" w:color="auto" w:fill="F8FAF9"/>
          </w:tcPr>
          <w:p>
            <w:pPr>
              <w:spacing w:before="50" w:after="50"/>
            </w:pPr>
            <w:r>
              <w:rPr>
                <w:sz w:val="20"/>
                <w:color w:val="2A2E2B"/>
              </w:rPr>
              <w:t xml:space="preserve">6. Appointment Held</w:t>
            </w:r>
          </w:p>
        </w:tc>
        <w:tc>
          <w:tcPr>
            <w:tcW w:w="3100" w:type="dxa"/>
            <w:shd w:val="clear" w:color="auto" w:fill="F8FAF9"/>
          </w:tcPr>
          <w:p>
            <w:pPr>
              <w:spacing w:before="50" w:after="50"/>
            </w:pPr>
            <w:r>
              <w:rPr>
                <w:sz w:val="20"/>
                <w:color w:val="2A2E2B"/>
              </w:rPr>
              <w:t xml:space="preserve">Advisor marks call complete</w:t>
            </w:r>
          </w:p>
        </w:tc>
        <w:tc>
          <w:tcPr>
            <w:tcW w:w="3460" w:type="dxa"/>
            <w:shd w:val="clear" w:color="auto" w:fill="F8FAF9"/>
          </w:tcPr>
          <w:p>
            <w:pPr>
              <w:spacing w:before="50" w:after="50"/>
            </w:pPr>
            <w:r>
              <w:rPr>
                <w:sz w:val="20"/>
                <w:color w:val="2A2E2B"/>
              </w:rPr>
              <w:t xml:space="preserve">Triggers post-call advisory workflow.</w:t>
            </w:r>
          </w:p>
        </w:tc>
      </w:tr>
      <w:tr>
        <w:tc>
          <w:tcPr>
            <w:tcW w:w="2800" w:type="dxa"/>
            <w:shd w:val="clear" w:color="auto" w:fill="FFFFFF"/>
          </w:tcPr>
          <w:p>
            <w:pPr>
              <w:spacing w:before="50" w:after="50"/>
            </w:pPr>
            <w:r>
              <w:rPr>
                <w:sz w:val="20"/>
                <w:color w:val="2A2E2B"/>
              </w:rPr>
              <w:t xml:space="preserve">7. No-Show / Needs Rebooking</w:t>
            </w:r>
          </w:p>
        </w:tc>
        <w:tc>
          <w:tcPr>
            <w:tcW w:w="3100" w:type="dxa"/>
            <w:shd w:val="clear" w:color="auto" w:fill="FFFFFF"/>
          </w:tcPr>
          <w:p>
            <w:pPr>
              <w:spacing w:before="50" w:after="50"/>
            </w:pPr>
            <w:r>
              <w:rPr>
                <w:sz w:val="20"/>
                <w:color w:val="2A2E2B"/>
              </w:rPr>
              <w:t xml:space="preserve">Advisor marks appointment missed</w:t>
            </w:r>
          </w:p>
        </w:tc>
        <w:tc>
          <w:tcPr>
            <w:tcW w:w="3460" w:type="dxa"/>
            <w:shd w:val="clear" w:color="auto" w:fill="FFFFFF"/>
          </w:tcPr>
          <w:p>
            <w:pPr>
              <w:spacing w:before="50" w:after="50"/>
            </w:pPr>
            <w:r>
              <w:rPr>
                <w:sz w:val="20"/>
                <w:color w:val="2A2E2B"/>
              </w:rPr>
              <w:t xml:space="preserve">Fires same-day rebooking SMS + 24h follow-up email.</w:t>
            </w:r>
          </w:p>
        </w:tc>
      </w:tr>
      <w:tr>
        <w:tc>
          <w:tcPr>
            <w:tcW w:w="2800" w:type="dxa"/>
            <w:shd w:val="clear" w:color="auto" w:fill="F8FAF9"/>
          </w:tcPr>
          <w:p>
            <w:pPr>
              <w:spacing w:before="50" w:after="50"/>
            </w:pPr>
            <w:r>
              <w:rPr>
                <w:sz w:val="20"/>
                <w:color w:val="2A2E2B"/>
              </w:rPr>
              <w:t xml:space="preserve">8. Won (Client) / Not a Fit</w:t>
            </w:r>
          </w:p>
        </w:tc>
        <w:tc>
          <w:tcPr>
            <w:tcW w:w="3100" w:type="dxa"/>
            <w:shd w:val="clear" w:color="auto" w:fill="F8FAF9"/>
          </w:tcPr>
          <w:p>
            <w:pPr>
              <w:spacing w:before="50" w:after="50"/>
            </w:pPr>
            <w:r>
              <w:rPr>
                <w:sz w:val="20"/>
                <w:color w:val="2A2E2B"/>
              </w:rPr>
              <w:t xml:space="preserve">Advisor tags client or not a fit</w:t>
            </w:r>
          </w:p>
        </w:tc>
        <w:tc>
          <w:tcPr>
            <w:tcW w:w="3460" w:type="dxa"/>
            <w:shd w:val="clear" w:color="auto" w:fill="F8FAF9"/>
          </w:tcPr>
          <w:p>
            <w:pPr>
              <w:spacing w:before="50" w:after="50"/>
            </w:pPr>
            <w:r>
              <w:rPr>
                <w:sz w:val="20"/>
                <w:color w:val="2A2E2B"/>
              </w:rPr>
              <w:t xml:space="preserve">Client onboarding drip OR monthly educational newsletter.</w:t>
            </w:r>
          </w:p>
        </w:tc>
      </w:tr>
    </w:tbl>
    <w:p>
      <w:pPr>
        <w:spacing w:after="140"/>
      </w:pPr>
    </w:p>
    <w:p>
      <w:pPr>
        <w:pStyle w:val="Heading1"/>
      </w:pPr>
      <w:r>
        <w:t>5. Step 3: Setting Up the Advisor Booking Calendar</w:t>
      </w:r>
    </w:p>
    <w:p>
      <w:pPr>
        <w:spacing w:after="140" w:line="260" w:lineRule="auto"/>
      </w:pPr>
      <w:r>
        <w:rPr>
          <w:color w:val="2A2E2B"/>
        </w:rPr>
        <w:t xml:space="preserve">The calendar enables parents to book a strategy session directly from the full report page and nurture messages.</w:t>
      </w:r>
    </w:p>
    <w:p>
      <w:pPr>
        <w:pBdr>
          <w:left w:val="single" w:sz="24" w:space="12" w:color="0B3E27"/>
        </w:pBdr>
        <w:shd w:val="clear" w:color="auto" w:fill="F4F7F5"/>
        <w:spacing w:before="140" w:after="60"/>
        <w:ind w:left="220" w:right="220"/>
      </w:pPr>
      <w:r>
        <w:rPr>
          <w:b/>
          <w:color w:val="0B3E27"/>
          <w:sz w:val="23"/>
        </w:rPr>
        <w:t>Click-by-Click Navigation</w:t>
      </w:r>
    </w:p>
    <w:p>
      <w:pPr>
        <w:pBdr>
          <w:left w:val="single" w:sz="24" w:space="12" w:color="0B3E27"/>
        </w:pBdr>
        <w:shd w:val="clear" w:color="auto" w:fill="F4F7F5"/>
        <w:spacing w:before="0" w:after="160"/>
        <w:ind w:left="220" w:right="220"/>
      </w:pPr>
      <w:r>
        <w:rPr>
          <w:color w:val="2A2E2B"/>
        </w:rPr>
        <w:t>In GHL Left Sidebar: Click 'Calendars' &gt; Click 'Calendar Settings' (top right) &gt; Click '+ Create Calendar' &gt; Select 'Simple Calendar' (or Round Robin if multiple advisors are taking calls).</w:t>
      </w:r>
    </w:p>
    <w:p>
      <w:pPr>
        <w:pStyle w:val="Heading2"/>
      </w:pPr>
      <w:r>
        <w:t>5.1 Calendar Configuration Parameters</w:t>
      </w:r>
    </w:p>
    <w:p>
      <w:pPr>
        <w:spacing w:after="80"/>
        <w:ind w:left="420"/>
      </w:pPr>
      <w:r>
        <w:rPr>
          <w:color w:val="C99726"/>
          <w:b/>
        </w:rPr>
        <w:t xml:space="preserve">●  </w:t>
      </w:r>
      <w:r>
        <w:rPr>
          <w:b/>
          <w:color w:val="0B3E27"/>
        </w:rPr>
        <w:t xml:space="preserve">Basic Information: </w:t>
      </w:r>
      <w:r>
        <w:t xml:space="preserve">Calendar Name: 'College Funding Strategy Session' | Description: '30-Minute 1-on-1 Personalized College Funding &amp; Tax Optimization Review' | Custom URL slug: 'college-funding-session'</w:t>
      </w:r>
    </w:p>
    <w:p>
      <w:pPr>
        <w:spacing w:after="80"/>
        <w:ind w:left="420"/>
      </w:pPr>
      <w:r>
        <w:rPr>
          <w:color w:val="C99726"/>
          <w:b/>
        </w:rPr>
        <w:t xml:space="preserve">●  </w:t>
      </w:r>
      <w:r>
        <w:rPr>
          <w:b/>
          <w:color w:val="0B3E27"/>
        </w:rPr>
        <w:t xml:space="preserve">Availability Settings: </w:t>
      </w:r>
      <w:r>
        <w:t xml:space="preserve">Meeting Duration: 30 minutes | Slot Interval: 30 minutes | Buffer Before/After: 15 minutes | Minimum Scheduling Notice: 2 hours | Date Range: 14 days into future.</w:t>
      </w:r>
    </w:p>
    <w:p>
      <w:pPr>
        <w:spacing w:after="80"/>
        <w:ind w:left="420"/>
      </w:pPr>
      <w:r>
        <w:rPr>
          <w:color w:val="C99726"/>
          <w:b/>
        </w:rPr>
        <w:t xml:space="preserve">●  </w:t>
      </w:r>
      <w:r>
        <w:rPr>
          <w:b/>
          <w:color w:val="0B3E27"/>
        </w:rPr>
        <w:t xml:space="preserve">Form &amp; Booking Questions: </w:t>
      </w:r>
      <w:r>
        <w:t xml:space="preserve">Auto-populate Name, Email, and Phone Number from URL parameters so parents never re-type their information. Include standard GHL SMS consent checkbox.</w:t>
      </w:r>
    </w:p>
    <w:p>
      <w:pPr>
        <w:spacing w:after="80"/>
        <w:ind w:left="420"/>
      </w:pPr>
      <w:r>
        <w:rPr>
          <w:color w:val="C99726"/>
          <w:b/>
        </w:rPr>
        <w:t xml:space="preserve">●  </w:t>
      </w:r>
      <w:r>
        <w:rPr>
          <w:b/>
          <w:color w:val="0B3E27"/>
        </w:rPr>
        <w:t xml:space="preserve">Confirmation Page: </w:t>
      </w:r>
      <w:r>
        <w:t xml:space="preserve">Display custom on-screen confirmation message or redirect to a dedicated Funnel Thank You Step: 'Your Strategy Session is Confirmed! Check your SMS and inbox for meeting access details.'</w:t>
      </w:r>
    </w:p>
    <w:p>
      <w:pPr>
        <w:spacing w:after="80"/>
        <w:ind w:left="420"/>
      </w:pPr>
      <w:r>
        <w:rPr>
          <w:color w:val="C99726"/>
          <w:b/>
        </w:rPr>
        <w:t xml:space="preserve">●  </w:t>
      </w:r>
      <w:r>
        <w:rPr>
          <w:b/>
          <w:color w:val="0B3E27"/>
        </w:rPr>
        <w:t xml:space="preserve">Two-Way Calendar Sync: </w:t>
      </w:r>
      <w:r>
        <w:t xml:space="preserve">Under 'Assigned Users', select the advisor profile and verify that Google Calendar or Outlook 2-way sync is active to eliminate double-booking.</w:t>
      </w:r>
    </w:p>
    <w:p>
      <w:pPr>
        <w:pStyle w:val="Heading1"/>
      </w:pPr>
      <w:r>
        <w:t>6. Step 4: Connecting the Landing Page to GHL via Inbound Webhook</w:t>
      </w:r>
    </w:p>
    <w:p>
      <w:pPr>
        <w:spacing w:after="140" w:line="260" w:lineRule="auto"/>
      </w:pPr>
      <w:r>
        <w:rPr>
          <w:color w:val="2A2E2B"/>
        </w:rPr>
        <w:t xml:space="preserve">Because the landing page uses custom HTML/JavaScript inside GoHighLevel, an Inbound Webhook is the fastest and most reliable method to pass data into GHL without breaking your custom design.</w:t>
      </w:r>
    </w:p>
    <w:p>
      <w:pPr>
        <w:pStyle w:val="Heading2"/>
      </w:pPr>
      <w:r>
        <w:t>6.1 Setting Up the Inbound Webhook Trigger in GHL</w:t>
      </w:r>
    </w:p>
    <w:p>
      <w:pPr>
        <w:spacing w:after="80"/>
        <w:ind w:left="420"/>
      </w:pPr>
      <w:r>
        <w:rPr>
          <w:color w:val="C99726"/>
          <w:b/>
        </w:rPr>
        <w:t xml:space="preserve">●  </w:t>
      </w:r>
      <w:r>
        <w:rPr>
          <w:b/>
          <w:color w:val="0B3E27"/>
        </w:rPr>
        <w:t xml:space="preserve">Step 1: </w:t>
      </w:r>
      <w:r>
        <w:t xml:space="preserve">Go to 'Automation' &gt; 'Workflows' &gt; Click '+ Create Workflow' &gt; Select 'Start from Scratch'.</w:t>
      </w:r>
    </w:p>
    <w:p>
      <w:pPr>
        <w:spacing w:after="80"/>
        <w:ind w:left="420"/>
      </w:pPr>
      <w:r>
        <w:rPr>
          <w:color w:val="C99726"/>
          <w:b/>
        </w:rPr>
        <w:t xml:space="preserve">●  </w:t>
      </w:r>
      <w:r>
        <w:rPr>
          <w:b/>
          <w:color w:val="0B3E27"/>
        </w:rPr>
        <w:t xml:space="preserve">Step 2: </w:t>
      </w:r>
      <w:r>
        <w:t xml:space="preserve">Name the workflow: '[CFS] 01 - Contact Captured &amp; Report Delivery'.</w:t>
      </w:r>
    </w:p>
    <w:p>
      <w:pPr>
        <w:spacing w:after="80"/>
        <w:ind w:left="420"/>
      </w:pPr>
      <w:r>
        <w:rPr>
          <w:color w:val="C99726"/>
          <w:b/>
        </w:rPr>
        <w:t xml:space="preserve">●  </w:t>
      </w:r>
      <w:r>
        <w:rPr>
          <w:b/>
          <w:color w:val="0B3E27"/>
        </w:rPr>
        <w:t xml:space="preserve">Step 3: </w:t>
      </w:r>
      <w:r>
        <w:t xml:space="preserve">Click 'Add New Trigger' &gt; Choose 'Inbound Webhook' &gt; Click 'Save Trigger'.</w:t>
      </w:r>
    </w:p>
    <w:p>
      <w:pPr>
        <w:spacing w:after="80"/>
        <w:ind w:left="420"/>
      </w:pPr>
      <w:r>
        <w:rPr>
          <w:color w:val="C99726"/>
          <w:b/>
        </w:rPr>
        <w:t xml:space="preserve">●  </w:t>
      </w:r>
      <w:r>
        <w:rPr>
          <w:b/>
          <w:color w:val="0B3E27"/>
        </w:rPr>
        <w:t xml:space="preserve">Step 4: </w:t>
      </w:r>
      <w:r>
        <w:t xml:space="preserve">Copy the generated Webhook URL (e.g., https://services.leadconnectorhq.com/hooks/...). Save this URL for the landing page script.</w:t>
      </w:r>
    </w:p>
    <w:p>
      <w:pPr>
        <w:pStyle w:val="Heading2"/>
      </w:pPr>
      <w:r>
        <w:t>6.2 JavaScript Replacement Code for Landing Page</w:t>
      </w:r>
    </w:p>
    <w:p>
      <w:pPr>
        <w:spacing w:after="140" w:line="260" w:lineRule="auto"/>
      </w:pPr>
      <w:r>
        <w:rPr>
          <w:color w:val="2A2E2B"/>
        </w:rPr>
        <w:t xml:space="preserve">Replace lines 2329–2379 in 'college-funding-showdown.html' with this asynchronous bridge that sends lead data to GHL before revealing the full report:</w:t>
      </w:r>
    </w:p>
    <w:p>
      <w:pPr>
        <w:pBdr>
          <w:left w:val="single" w:sz="16" w:space="10" w:color="0B3E27"/>
        </w:pBdr>
        <w:shd w:val="clear" w:color="auto" w:fill="F3F5F4"/>
        <w:spacing w:before="120" w:after="20"/>
        <w:ind w:left="200" w:right="200"/>
      </w:pPr>
      <w:r>
        <w:rPr>
          <w:rFonts w:ascii="Consolas" w:hAnsi="Consolas"/>
          <w:sz w:val="18"/>
          <w:color w:val="0B3E27"/>
        </w:rPr>
        <w:t xml:space="preserve">// GHL Inbound Webhook Integration Bridge</w:t>
      </w:r>
    </w:p>
    <w:p>
      <w:pPr>
        <w:pBdr>
          <w:left w:val="single" w:sz="16" w:space="10" w:color="0B3E27"/>
        </w:pBdr>
        <w:shd w:val="clear" w:color="auto" w:fill="F3F5F4"/>
        <w:spacing w:before="20" w:after="20"/>
        <w:ind w:left="200" w:right="200"/>
      </w:pPr>
      <w:r>
        <w:rPr>
          <w:rFonts w:ascii="Consolas" w:hAnsi="Consolas"/>
          <w:sz w:val="18"/>
          <w:color w:val="0B3E27"/>
        </w:rPr>
        <w:t xml:space="preserve">btnSubmitInquiry.addEventListener('click', function() {</w:t>
      </w:r>
    </w:p>
    <w:p>
      <w:pPr>
        <w:pBdr>
          <w:left w:val="single" w:sz="16" w:space="10" w:color="0B3E27"/>
        </w:pBdr>
        <w:shd w:val="clear" w:color="auto" w:fill="F3F5F4"/>
        <w:spacing w:before="20" w:after="20"/>
        <w:ind w:left="200" w:right="200"/>
      </w:pPr>
      <w:r>
        <w:rPr>
          <w:rFonts w:ascii="Consolas" w:hAnsi="Consolas"/>
          <w:sz w:val="18"/>
          <w:color w:val="0B3E27"/>
        </w:rPr>
        <w:t xml:space="preserve">  var nameInput = document.getElementById('cfs-user-name');</w:t>
      </w:r>
    </w:p>
    <w:p>
      <w:pPr>
        <w:pBdr>
          <w:left w:val="single" w:sz="16" w:space="10" w:color="0B3E27"/>
        </w:pBdr>
        <w:shd w:val="clear" w:color="auto" w:fill="F3F5F4"/>
        <w:spacing w:before="20" w:after="20"/>
        <w:ind w:left="200" w:right="200"/>
      </w:pPr>
      <w:r>
        <w:rPr>
          <w:rFonts w:ascii="Consolas" w:hAnsi="Consolas"/>
          <w:sz w:val="18"/>
          <w:color w:val="0B3E27"/>
        </w:rPr>
        <w:t xml:space="preserve">  var emailInput = document.getElementById('cfs-user-email');</w:t>
      </w:r>
    </w:p>
    <w:p>
      <w:pPr>
        <w:pBdr>
          <w:left w:val="single" w:sz="16" w:space="10" w:color="0B3E27"/>
        </w:pBdr>
        <w:shd w:val="clear" w:color="auto" w:fill="F3F5F4"/>
        <w:spacing w:before="20" w:after="20"/>
        <w:ind w:left="200" w:right="200"/>
      </w:pPr>
      <w:r>
        <w:rPr>
          <w:rFonts w:ascii="Consolas" w:hAnsi="Consolas"/>
          <w:sz w:val="18"/>
          <w:color w:val="0B3E27"/>
        </w:rPr>
        <w:t xml:space="preserve">  var phoneInput = document.getElementById('cfs-user-phone');</w:t>
      </w:r>
    </w:p>
    <w:p>
      <w:pPr>
        <w:pBdr>
          <w:left w:val="single" w:sz="16" w:space="10" w:color="0B3E27"/>
        </w:pBdr>
        <w:shd w:val="clear" w:color="auto" w:fill="F3F5F4"/>
        <w:spacing w:before="20" w:after="20"/>
        <w:ind w:left="200" w:right="200"/>
      </w:pPr>
      <w:r>
        <w:rPr>
          <w:rFonts w:ascii="Consolas" w:hAnsi="Consolas"/>
          <w:sz w:val="18"/>
          <w:color w:val="0B3E27"/>
        </w:rPr>
        <w:t xml:space="preserve">  var tcpaCheck = document.getElementById('cfs-tcpa-consent');</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  if (!nameInput.value.trim()) { alert('Please enter your full name.'); nameInput.focus(); return; }</w:t>
      </w:r>
    </w:p>
    <w:p>
      <w:pPr>
        <w:pBdr>
          <w:left w:val="single" w:sz="16" w:space="10" w:color="0B3E27"/>
        </w:pBdr>
        <w:shd w:val="clear" w:color="auto" w:fill="F3F5F4"/>
        <w:spacing w:before="20" w:after="20"/>
        <w:ind w:left="200" w:right="200"/>
      </w:pPr>
      <w:r>
        <w:rPr>
          <w:rFonts w:ascii="Consolas" w:hAnsi="Consolas"/>
          <w:sz w:val="18"/>
          <w:color w:val="0B3E27"/>
        </w:rPr>
        <w:t xml:space="preserve">  if (!emailInput.value.trim() || emailInput.value.indexOf('@') === -1) { alert('Please enter a valid email.'); emailInput.focus(); return; }</w:t>
      </w:r>
    </w:p>
    <w:p>
      <w:pPr>
        <w:pBdr>
          <w:left w:val="single" w:sz="16" w:space="10" w:color="0B3E27"/>
        </w:pBdr>
        <w:shd w:val="clear" w:color="auto" w:fill="F3F5F4"/>
        <w:spacing w:before="20" w:after="20"/>
        <w:ind w:left="200" w:right="200"/>
      </w:pPr>
      <w:r>
        <w:rPr>
          <w:rFonts w:ascii="Consolas" w:hAnsi="Consolas"/>
          <w:sz w:val="18"/>
          <w:color w:val="0B3E27"/>
        </w:rPr>
        <w:t xml:space="preserve">  if (!phoneInput.value.trim() || phoneInput.value.replace(/\D/g, '').length &lt; 10) { alert('Please enter a valid 10-digit phone.'); phoneInput.focus(); return; }</w:t>
      </w:r>
    </w:p>
    <w:p>
      <w:pPr>
        <w:pBdr>
          <w:left w:val="single" w:sz="16" w:space="10" w:color="0B3E27"/>
        </w:pBdr>
        <w:shd w:val="clear" w:color="auto" w:fill="F3F5F4"/>
        <w:spacing w:before="20" w:after="20"/>
        <w:ind w:left="200" w:right="200"/>
      </w:pPr>
      <w:r>
        <w:rPr>
          <w:rFonts w:ascii="Consolas" w:hAnsi="Consolas"/>
          <w:sz w:val="18"/>
          <w:color w:val="0B3E27"/>
        </w:rPr>
        <w:t xml:space="preserve">  if (!tcpaCheck.checked) { alert('Please check the consent box to proceed.'); tcpaCheck.focus(); return; }</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  var res = calculateShowdown();</w:t>
      </w:r>
    </w:p>
    <w:p>
      <w:pPr>
        <w:pBdr>
          <w:left w:val="single" w:sz="16" w:space="10" w:color="0B3E27"/>
        </w:pBdr>
        <w:shd w:val="clear" w:color="auto" w:fill="F3F5F4"/>
        <w:spacing w:before="20" w:after="20"/>
        <w:ind w:left="200" w:right="200"/>
      </w:pPr>
      <w:r>
        <w:rPr>
          <w:rFonts w:ascii="Consolas" w:hAnsi="Consolas"/>
          <w:sz w:val="18"/>
          <w:color w:val="0B3E27"/>
        </w:rPr>
        <w:t xml:space="preserve">  var clientName = nameInput.value.trim();</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  // Populate on-screen report</w:t>
      </w:r>
    </w:p>
    <w:p>
      <w:pPr>
        <w:pBdr>
          <w:left w:val="single" w:sz="16" w:space="10" w:color="0B3E27"/>
        </w:pBdr>
        <w:shd w:val="clear" w:color="auto" w:fill="F3F5F4"/>
        <w:spacing w:before="20" w:after="20"/>
        <w:ind w:left="200" w:right="200"/>
      </w:pPr>
      <w:r>
        <w:rPr>
          <w:rFonts w:ascii="Consolas" w:hAnsi="Consolas"/>
          <w:sz w:val="18"/>
          <w:color w:val="0B3E27"/>
        </w:rPr>
        <w:t xml:space="preserve">  document.getElementById('cfs-report-client-name').textContent = clientName;</w:t>
      </w:r>
    </w:p>
    <w:p>
      <w:pPr>
        <w:pBdr>
          <w:left w:val="single" w:sz="16" w:space="10" w:color="0B3E27"/>
        </w:pBdr>
        <w:shd w:val="clear" w:color="auto" w:fill="F3F5F4"/>
        <w:spacing w:before="20" w:after="20"/>
        <w:ind w:left="200" w:right="200"/>
      </w:pPr>
      <w:r>
        <w:rPr>
          <w:rFonts w:ascii="Consolas" w:hAnsi="Consolas"/>
          <w:sz w:val="18"/>
          <w:color w:val="0B3E27"/>
        </w:rPr>
        <w:t xml:space="preserve">  document.getElementById('cfs-report-score-display').textContent = res.score;</w:t>
      </w:r>
    </w:p>
    <w:p>
      <w:pPr>
        <w:pBdr>
          <w:left w:val="single" w:sz="16" w:space="10" w:color="0B3E27"/>
        </w:pBdr>
        <w:shd w:val="clear" w:color="auto" w:fill="F3F5F4"/>
        <w:spacing w:before="20" w:after="20"/>
        <w:ind w:left="200" w:right="200"/>
      </w:pPr>
      <w:r>
        <w:rPr>
          <w:rFonts w:ascii="Consolas" w:hAnsi="Consolas"/>
          <w:sz w:val="18"/>
          <w:color w:val="0B3E27"/>
        </w:rPr>
        <w:t xml:space="preserve">  document.getElementById('cfs-rep-age').textContent = 'Age ' + res.age;</w:t>
      </w:r>
    </w:p>
    <w:p>
      <w:pPr>
        <w:pBdr>
          <w:left w:val="single" w:sz="16" w:space="10" w:color="0B3E27"/>
        </w:pBdr>
        <w:shd w:val="clear" w:color="auto" w:fill="F3F5F4"/>
        <w:spacing w:before="20" w:after="20"/>
        <w:ind w:left="200" w:right="200"/>
      </w:pPr>
      <w:r>
        <w:rPr>
          <w:rFonts w:ascii="Consolas" w:hAnsi="Consolas"/>
          <w:sz w:val="18"/>
          <w:color w:val="0B3E27"/>
        </w:rPr>
        <w:t xml:space="preserve">  document.getElementById('cfs-rep-year').textContent = res.startYear;</w:t>
      </w:r>
    </w:p>
    <w:p>
      <w:pPr>
        <w:pBdr>
          <w:left w:val="single" w:sz="16" w:space="10" w:color="0B3E27"/>
        </w:pBdr>
        <w:shd w:val="clear" w:color="auto" w:fill="F3F5F4"/>
        <w:spacing w:before="20" w:after="20"/>
        <w:ind w:left="200" w:right="200"/>
      </w:pPr>
      <w:r>
        <w:rPr>
          <w:rFonts w:ascii="Consolas" w:hAnsi="Consolas"/>
          <w:sz w:val="18"/>
          <w:color w:val="0B3E27"/>
        </w:rPr>
        <w:t xml:space="preserve">  document.getElementById('cfs-rep-target').textContent = formatMoney(res.targetCost);</w:t>
      </w:r>
    </w:p>
    <w:p>
      <w:pPr>
        <w:pBdr>
          <w:left w:val="single" w:sz="16" w:space="10" w:color="0B3E27"/>
        </w:pBdr>
        <w:shd w:val="clear" w:color="auto" w:fill="F3F5F4"/>
        <w:spacing w:before="20" w:after="20"/>
        <w:ind w:left="200" w:right="200"/>
      </w:pPr>
      <w:r>
        <w:rPr>
          <w:rFonts w:ascii="Consolas" w:hAnsi="Consolas"/>
          <w:sz w:val="18"/>
          <w:color w:val="0B3E27"/>
        </w:rPr>
        <w:t xml:space="preserve">  document.getElementById('cfs-rep-monthly').textContent = formatMoney(res.monthly) + '/mo';</w:t>
      </w:r>
    </w:p>
    <w:p>
      <w:pPr>
        <w:pBdr>
          <w:left w:val="single" w:sz="16" w:space="10" w:color="0B3E27"/>
        </w:pBdr>
        <w:shd w:val="clear" w:color="auto" w:fill="F3F5F4"/>
        <w:spacing w:before="20" w:after="20"/>
        <w:ind w:left="200" w:right="200"/>
      </w:pPr>
      <w:r>
        <w:rPr>
          <w:rFonts w:ascii="Consolas" w:hAnsi="Consolas"/>
          <w:sz w:val="18"/>
          <w:color w:val="0B3E27"/>
        </w:rPr>
        <w:t xml:space="preserve">  document.getElementById('cfs-rep-projected').textContent = formatMoney(res.totalProjected);</w:t>
      </w:r>
    </w:p>
    <w:p>
      <w:pPr>
        <w:pBdr>
          <w:left w:val="single" w:sz="16" w:space="10" w:color="0B3E27"/>
        </w:pBdr>
        <w:shd w:val="clear" w:color="auto" w:fill="F3F5F4"/>
        <w:spacing w:before="20" w:after="20"/>
        <w:ind w:left="200" w:right="200"/>
      </w:pPr>
      <w:r>
        <w:rPr>
          <w:rFonts w:ascii="Consolas" w:hAnsi="Consolas"/>
          <w:sz w:val="18"/>
          <w:color w:val="0B3E27"/>
        </w:rPr>
        <w:t xml:space="preserve">  document.getElementById('cfs-rep-gap').textContent = formatMoney(res.gap);</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  // Send payload to GoHighLevel Webhook</w:t>
      </w:r>
    </w:p>
    <w:p>
      <w:pPr>
        <w:pBdr>
          <w:left w:val="single" w:sz="16" w:space="10" w:color="0B3E27"/>
        </w:pBdr>
        <w:shd w:val="clear" w:color="auto" w:fill="F3F5F4"/>
        <w:spacing w:before="20" w:after="20"/>
        <w:ind w:left="200" w:right="200"/>
      </w:pPr>
      <w:r>
        <w:rPr>
          <w:rFonts w:ascii="Consolas" w:hAnsi="Consolas"/>
          <w:sz w:val="18"/>
          <w:color w:val="0B3E27"/>
        </w:rPr>
        <w:t xml:space="preserve">  var ghlWebhookUrl = 'PASTE_YOUR_GHL_WEBHOOK_URL_HERE';</w:t>
      </w:r>
    </w:p>
    <w:p>
      <w:pPr>
        <w:pBdr>
          <w:left w:val="single" w:sz="16" w:space="10" w:color="0B3E27"/>
        </w:pBdr>
        <w:shd w:val="clear" w:color="auto" w:fill="F3F5F4"/>
        <w:spacing w:before="20" w:after="20"/>
        <w:ind w:left="200" w:right="200"/>
      </w:pPr>
      <w:r>
        <w:rPr>
          <w:rFonts w:ascii="Consolas" w:hAnsi="Consolas"/>
          <w:sz w:val="18"/>
          <w:color w:val="0B3E27"/>
        </w:rPr>
        <w:t xml:space="preserve">  fetch(ghlWebhookUrl, {</w:t>
      </w:r>
    </w:p>
    <w:p>
      <w:pPr>
        <w:pBdr>
          <w:left w:val="single" w:sz="16" w:space="10" w:color="0B3E27"/>
        </w:pBdr>
        <w:shd w:val="clear" w:color="auto" w:fill="F3F5F4"/>
        <w:spacing w:before="20" w:after="20"/>
        <w:ind w:left="200" w:right="200"/>
      </w:pPr>
      <w:r>
        <w:rPr>
          <w:rFonts w:ascii="Consolas" w:hAnsi="Consolas"/>
          <w:sz w:val="18"/>
          <w:color w:val="0B3E27"/>
        </w:rPr>
        <w:t xml:space="preserve">    method: 'POST',</w:t>
      </w:r>
    </w:p>
    <w:p>
      <w:pPr>
        <w:pBdr>
          <w:left w:val="single" w:sz="16" w:space="10" w:color="0B3E27"/>
        </w:pBdr>
        <w:shd w:val="clear" w:color="auto" w:fill="F3F5F4"/>
        <w:spacing w:before="20" w:after="20"/>
        <w:ind w:left="200" w:right="200"/>
      </w:pPr>
      <w:r>
        <w:rPr>
          <w:rFonts w:ascii="Consolas" w:hAnsi="Consolas"/>
          <w:sz w:val="18"/>
          <w:color w:val="0B3E27"/>
        </w:rPr>
        <w:t xml:space="preserve">    headers: { 'Content-Type': 'application/json' },</w:t>
      </w:r>
    </w:p>
    <w:p>
      <w:pPr>
        <w:pBdr>
          <w:left w:val="single" w:sz="16" w:space="10" w:color="0B3E27"/>
        </w:pBdr>
        <w:shd w:val="clear" w:color="auto" w:fill="F3F5F4"/>
        <w:spacing w:before="20" w:after="20"/>
        <w:ind w:left="200" w:right="200"/>
      </w:pPr>
      <w:r>
        <w:rPr>
          <w:rFonts w:ascii="Consolas" w:hAnsi="Consolas"/>
          <w:sz w:val="18"/>
          <w:color w:val="0B3E27"/>
        </w:rPr>
        <w:t xml:space="preserve">    body: JSON.stringify({</w:t>
      </w:r>
    </w:p>
    <w:p>
      <w:pPr>
        <w:pBdr>
          <w:left w:val="single" w:sz="16" w:space="10" w:color="0B3E27"/>
        </w:pBdr>
        <w:shd w:val="clear" w:color="auto" w:fill="F3F5F4"/>
        <w:spacing w:before="20" w:after="20"/>
        <w:ind w:left="200" w:right="200"/>
      </w:pPr>
      <w:r>
        <w:rPr>
          <w:rFonts w:ascii="Consolas" w:hAnsi="Consolas"/>
          <w:sz w:val="18"/>
          <w:color w:val="0B3E27"/>
        </w:rPr>
        <w:t xml:space="preserve">      full_name: clientName,</w:t>
      </w:r>
    </w:p>
    <w:p>
      <w:pPr>
        <w:pBdr>
          <w:left w:val="single" w:sz="16" w:space="10" w:color="0B3E27"/>
        </w:pBdr>
        <w:shd w:val="clear" w:color="auto" w:fill="F3F5F4"/>
        <w:spacing w:before="20" w:after="20"/>
        <w:ind w:left="200" w:right="200"/>
      </w:pPr>
      <w:r>
        <w:rPr>
          <w:rFonts w:ascii="Consolas" w:hAnsi="Consolas"/>
          <w:sz w:val="18"/>
          <w:color w:val="0B3E27"/>
        </w:rPr>
        <w:t xml:space="preserve">      email: emailInput.value.trim(),</w:t>
      </w:r>
    </w:p>
    <w:p>
      <w:pPr>
        <w:pBdr>
          <w:left w:val="single" w:sz="16" w:space="10" w:color="0B3E27"/>
        </w:pBdr>
        <w:shd w:val="clear" w:color="auto" w:fill="F3F5F4"/>
        <w:spacing w:before="20" w:after="20"/>
        <w:ind w:left="200" w:right="200"/>
      </w:pPr>
      <w:r>
        <w:rPr>
          <w:rFonts w:ascii="Consolas" w:hAnsi="Consolas"/>
          <w:sz w:val="18"/>
          <w:color w:val="0B3E27"/>
        </w:rPr>
        <w:t xml:space="preserve">      phone: phoneInput.value.trim(),</w:t>
      </w:r>
    </w:p>
    <w:p>
      <w:pPr>
        <w:pBdr>
          <w:left w:val="single" w:sz="16" w:space="10" w:color="0B3E27"/>
        </w:pBdr>
        <w:shd w:val="clear" w:color="auto" w:fill="F3F5F4"/>
        <w:spacing w:before="20" w:after="20"/>
        <w:ind w:left="200" w:right="200"/>
      </w:pPr>
      <w:r>
        <w:rPr>
          <w:rFonts w:ascii="Consolas" w:hAnsi="Consolas"/>
          <w:sz w:val="18"/>
          <w:color w:val="0B3E27"/>
        </w:rPr>
        <w:t xml:space="preserve">      cfs_child_age: res.age,</w:t>
      </w:r>
    </w:p>
    <w:p>
      <w:pPr>
        <w:pBdr>
          <w:left w:val="single" w:sz="16" w:space="10" w:color="0B3E27"/>
        </w:pBdr>
        <w:shd w:val="clear" w:color="auto" w:fill="F3F5F4"/>
        <w:spacing w:before="20" w:after="20"/>
        <w:ind w:left="200" w:right="200"/>
      </w:pPr>
      <w:r>
        <w:rPr>
          <w:rFonts w:ascii="Consolas" w:hAnsi="Consolas"/>
          <w:sz w:val="18"/>
          <w:color w:val="0B3E27"/>
        </w:rPr>
        <w:t xml:space="preserve">      cfs_start_year: res.startYear,</w:t>
      </w:r>
    </w:p>
    <w:p>
      <w:pPr>
        <w:pBdr>
          <w:left w:val="single" w:sz="16" w:space="10" w:color="0B3E27"/>
        </w:pBdr>
        <w:shd w:val="clear" w:color="auto" w:fill="F3F5F4"/>
        <w:spacing w:before="20" w:after="20"/>
        <w:ind w:left="200" w:right="200"/>
      </w:pPr>
      <w:r>
        <w:rPr>
          <w:rFonts w:ascii="Consolas" w:hAnsi="Consolas"/>
          <w:sz w:val="18"/>
          <w:color w:val="0B3E27"/>
        </w:rPr>
        <w:t xml:space="preserve">      cfs_current_savings: res.currentSavings,</w:t>
      </w:r>
    </w:p>
    <w:p>
      <w:pPr>
        <w:pBdr>
          <w:left w:val="single" w:sz="16" w:space="10" w:color="0B3E27"/>
        </w:pBdr>
        <w:shd w:val="clear" w:color="auto" w:fill="F3F5F4"/>
        <w:spacing w:before="20" w:after="20"/>
        <w:ind w:left="200" w:right="200"/>
      </w:pPr>
      <w:r>
        <w:rPr>
          <w:rFonts w:ascii="Consolas" w:hAnsi="Consolas"/>
          <w:sz w:val="18"/>
          <w:color w:val="0B3E27"/>
        </w:rPr>
        <w:t xml:space="preserve">      cfs_monthly_contrib: res.monthly,</w:t>
      </w:r>
    </w:p>
    <w:p>
      <w:pPr>
        <w:pBdr>
          <w:left w:val="single" w:sz="16" w:space="10" w:color="0B3E27"/>
        </w:pBdr>
        <w:shd w:val="clear" w:color="auto" w:fill="F3F5F4"/>
        <w:spacing w:before="20" w:after="20"/>
        <w:ind w:left="200" w:right="200"/>
      </w:pPr>
      <w:r>
        <w:rPr>
          <w:rFonts w:ascii="Consolas" w:hAnsi="Consolas"/>
          <w:sz w:val="18"/>
          <w:color w:val="0B3E27"/>
        </w:rPr>
        <w:t xml:space="preserve">      cfs_school_cost: res.targetCost,</w:t>
      </w:r>
    </w:p>
    <w:p>
      <w:pPr>
        <w:pBdr>
          <w:left w:val="single" w:sz="16" w:space="10" w:color="0B3E27"/>
        </w:pBdr>
        <w:shd w:val="clear" w:color="auto" w:fill="F3F5F4"/>
        <w:spacing w:before="20" w:after="20"/>
        <w:ind w:left="200" w:right="200"/>
      </w:pPr>
      <w:r>
        <w:rPr>
          <w:rFonts w:ascii="Consolas" w:hAnsi="Consolas"/>
          <w:sz w:val="18"/>
          <w:color w:val="0B3E27"/>
        </w:rPr>
        <w:t xml:space="preserve">      cfs_projected_total: res.totalProjected,</w:t>
      </w:r>
    </w:p>
    <w:p>
      <w:pPr>
        <w:pBdr>
          <w:left w:val="single" w:sz="16" w:space="10" w:color="0B3E27"/>
        </w:pBdr>
        <w:shd w:val="clear" w:color="auto" w:fill="F3F5F4"/>
        <w:spacing w:before="20" w:after="20"/>
        <w:ind w:left="200" w:right="200"/>
      </w:pPr>
      <w:r>
        <w:rPr>
          <w:rFonts w:ascii="Consolas" w:hAnsi="Consolas"/>
          <w:sz w:val="18"/>
          <w:color w:val="0B3E27"/>
        </w:rPr>
        <w:t xml:space="preserve">      cfs_funding_gap: res.gap,</w:t>
      </w:r>
    </w:p>
    <w:p>
      <w:pPr>
        <w:pBdr>
          <w:left w:val="single" w:sz="16" w:space="10" w:color="0B3E27"/>
        </w:pBdr>
        <w:shd w:val="clear" w:color="auto" w:fill="F3F5F4"/>
        <w:spacing w:before="20" w:after="20"/>
        <w:ind w:left="200" w:right="200"/>
      </w:pPr>
      <w:r>
        <w:rPr>
          <w:rFonts w:ascii="Consolas" w:hAnsi="Consolas"/>
          <w:sz w:val="18"/>
          <w:color w:val="0B3E27"/>
        </w:rPr>
        <w:t xml:space="preserve">      cfs_funding_score: res.score</w:t>
      </w:r>
    </w:p>
    <w:p>
      <w:pPr>
        <w:pBdr>
          <w:left w:val="single" w:sz="16" w:space="10" w:color="0B3E27"/>
        </w:pBdr>
        <w:shd w:val="clear" w:color="auto" w:fill="F3F5F4"/>
        <w:spacing w:before="20" w:after="20"/>
        <w:ind w:left="200" w:right="200"/>
      </w:pPr>
      <w:r>
        <w:rPr>
          <w:rFonts w:ascii="Consolas" w:hAnsi="Consolas"/>
          <w:sz w:val="18"/>
          <w:color w:val="0B3E27"/>
        </w:rPr>
        <w:t xml:space="preserve">    })</w:t>
      </w:r>
    </w:p>
    <w:p>
      <w:pPr>
        <w:pBdr>
          <w:left w:val="single" w:sz="16" w:space="10" w:color="0B3E27"/>
        </w:pBdr>
        <w:shd w:val="clear" w:color="auto" w:fill="F3F5F4"/>
        <w:spacing w:before="20" w:after="20"/>
        <w:ind w:left="200" w:right="200"/>
      </w:pPr>
      <w:r>
        <w:rPr>
          <w:rFonts w:ascii="Consolas" w:hAnsi="Consolas"/>
          <w:sz w:val="18"/>
          <w:color w:val="0B3E27"/>
        </w:rPr>
        <w:t xml:space="preserve">  }).catch(function(err) { console.error('GHL Webhook Error:', err); });</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  // Update GHL calendar link with pre-filled parameters</w:t>
      </w:r>
    </w:p>
    <w:p>
      <w:pPr>
        <w:pBdr>
          <w:left w:val="single" w:sz="16" w:space="10" w:color="0B3E27"/>
        </w:pBdr>
        <w:shd w:val="clear" w:color="auto" w:fill="F3F5F4"/>
        <w:spacing w:before="20" w:after="20"/>
        <w:ind w:left="200" w:right="200"/>
      </w:pPr>
      <w:r>
        <w:rPr>
          <w:rFonts w:ascii="Consolas" w:hAnsi="Consolas"/>
          <w:sz w:val="18"/>
          <w:color w:val="0B3E27"/>
        </w:rPr>
        <w:t xml:space="preserve">  var calLink = document.getElementById('cfs-book-calendar-link');</w:t>
      </w:r>
    </w:p>
    <w:p>
      <w:pPr>
        <w:pBdr>
          <w:left w:val="single" w:sz="16" w:space="10" w:color="0B3E27"/>
        </w:pBdr>
        <w:shd w:val="clear" w:color="auto" w:fill="F3F5F4"/>
        <w:spacing w:before="20" w:after="20"/>
        <w:ind w:left="200" w:right="200"/>
      </w:pPr>
      <w:r>
        <w:rPr>
          <w:rFonts w:ascii="Consolas" w:hAnsi="Consolas"/>
          <w:sz w:val="18"/>
          <w:color w:val="0B3E27"/>
        </w:rPr>
        <w:t xml:space="preserve">  if (calLink) {</w:t>
      </w:r>
    </w:p>
    <w:p>
      <w:pPr>
        <w:pBdr>
          <w:left w:val="single" w:sz="16" w:space="10" w:color="0B3E27"/>
        </w:pBdr>
        <w:shd w:val="clear" w:color="auto" w:fill="F3F5F4"/>
        <w:spacing w:before="20" w:after="20"/>
        <w:ind w:left="200" w:right="200"/>
      </w:pPr>
      <w:r>
        <w:rPr>
          <w:rFonts w:ascii="Consolas" w:hAnsi="Consolas"/>
          <w:sz w:val="18"/>
          <w:color w:val="0B3E27"/>
        </w:rPr>
        <w:t xml:space="preserve">    calLink.href = 'https://api.leadconnectorhq.com/widget/booking/YOUR_CALENDAR_SLUG?name=' + </w:t>
      </w:r>
    </w:p>
    <w:p>
      <w:pPr>
        <w:pBdr>
          <w:left w:val="single" w:sz="16" w:space="10" w:color="0B3E27"/>
        </w:pBdr>
        <w:shd w:val="clear" w:color="auto" w:fill="F3F5F4"/>
        <w:spacing w:before="20" w:after="20"/>
        <w:ind w:left="200" w:right="200"/>
      </w:pPr>
      <w:r>
        <w:rPr>
          <w:rFonts w:ascii="Consolas" w:hAnsi="Consolas"/>
          <w:sz w:val="18"/>
          <w:color w:val="0B3E27"/>
        </w:rPr>
        <w:t xml:space="preserve">      encodeURIComponent(clientName) + '&amp;email=' + encodeURIComponent(emailInput.value.trim()) + </w:t>
      </w:r>
    </w:p>
    <w:p>
      <w:pPr>
        <w:pBdr>
          <w:left w:val="single" w:sz="16" w:space="10" w:color="0B3E27"/>
        </w:pBdr>
        <w:shd w:val="clear" w:color="auto" w:fill="F3F5F4"/>
        <w:spacing w:before="20" w:after="20"/>
        <w:ind w:left="200" w:right="200"/>
      </w:pPr>
      <w:r>
        <w:rPr>
          <w:rFonts w:ascii="Consolas" w:hAnsi="Consolas"/>
          <w:sz w:val="18"/>
          <w:color w:val="0B3E27"/>
        </w:rPr>
        <w:t xml:space="preserve">      '&amp;phone=' + encodeURIComponent(phoneInput.value.trim());</w:t>
      </w:r>
    </w:p>
    <w:p>
      <w:pPr>
        <w:pBdr>
          <w:left w:val="single" w:sz="16" w:space="10" w:color="0B3E27"/>
        </w:pBdr>
        <w:shd w:val="clear" w:color="auto" w:fill="F3F5F4"/>
        <w:spacing w:before="20" w:after="20"/>
        <w:ind w:left="200" w:right="200"/>
      </w:pPr>
      <w:r>
        <w:rPr>
          <w:rFonts w:ascii="Consolas" w:hAnsi="Consolas"/>
          <w:sz w:val="18"/>
          <w:color w:val="0B3E27"/>
        </w:rPr>
        <w:t xml:space="preserve">  }</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  fullReport.style.display = 'block';</w:t>
      </w:r>
    </w:p>
    <w:p>
      <w:pPr>
        <w:pBdr>
          <w:left w:val="single" w:sz="16" w:space="10" w:color="0B3E27"/>
        </w:pBdr>
        <w:shd w:val="clear" w:color="auto" w:fill="F3F5F4"/>
        <w:spacing w:before="20" w:after="20"/>
        <w:ind w:left="200" w:right="200"/>
      </w:pPr>
      <w:r>
        <w:rPr>
          <w:rFonts w:ascii="Consolas" w:hAnsi="Consolas"/>
          <w:sz w:val="18"/>
          <w:color w:val="0B3E27"/>
        </w:rPr>
        <w:t xml:space="preserve">  fullReport.scrollIntoView({ behavior: 'smooth', block: 'start' });</w:t>
      </w:r>
    </w:p>
    <w:p>
      <w:pPr>
        <w:pBdr>
          <w:left w:val="single" w:sz="16" w:space="10" w:color="0B3E27"/>
        </w:pBdr>
        <w:shd w:val="clear" w:color="auto" w:fill="F3F5F4"/>
        <w:spacing w:before="20" w:after="140"/>
        <w:ind w:left="200" w:right="200"/>
      </w:pPr>
      <w:r>
        <w:rPr>
          <w:rFonts w:ascii="Consolas" w:hAnsi="Consolas"/>
          <w:sz w:val="18"/>
          <w:color w:val="0B3E27"/>
        </w:rPr>
        <w:t xml:space="preserve">});</w:t>
      </w:r>
    </w:p>
    <w:p>
      <w:pPr>
        <w:pStyle w:val="Heading1"/>
      </w:pPr>
      <w:r>
        <w:t>7. Step 5: Building the 6 Automations &amp; Workflows</w:t>
      </w:r>
    </w:p>
    <w:p>
      <w:pPr>
        <w:spacing w:after="140" w:line="260" w:lineRule="auto"/>
      </w:pPr>
      <w:r>
        <w:rPr>
          <w:color w:val="2A2E2B"/>
        </w:rPr>
        <w:t xml:space="preserve">Below are the complete workflow configurations, trigger rules, wait delays, and copy-pasteable email and SMS templates.</w:t>
      </w:r>
    </w:p>
    <w:p>
      <w:pPr>
        <w:pStyle w:val="Heading2"/>
      </w:pPr>
      <w:r>
        <w:t>7.1 Workflow 1: [CFS] 01 - Contact Captured &amp; Report Delivery</w:t>
      </w:r>
    </w:p>
    <w:p>
      <w:pPr>
        <w:spacing w:after="80"/>
        <w:ind w:left="420"/>
      </w:pPr>
      <w:r>
        <w:rPr>
          <w:color w:val="C99726"/>
          <w:b/>
        </w:rPr>
        <w:t xml:space="preserve">●  </w:t>
      </w:r>
      <w:r>
        <w:rPr>
          <w:b/>
          <w:color w:val="0B3E27"/>
        </w:rPr>
        <w:t xml:space="preserve">Trigger: </w:t>
      </w:r>
      <w:r>
        <w:t xml:space="preserve">Inbound Webhook (receives form submission from landing page).</w:t>
      </w:r>
    </w:p>
    <w:p>
      <w:pPr>
        <w:spacing w:after="80"/>
        <w:ind w:left="420"/>
      </w:pPr>
      <w:r>
        <w:rPr>
          <w:color w:val="C99726"/>
          <w:b/>
        </w:rPr>
        <w:t xml:space="preserve">●  </w:t>
      </w:r>
      <w:r>
        <w:rPr>
          <w:b/>
          <w:color w:val="0B3E27"/>
        </w:rPr>
        <w:t xml:space="preserve">Action 1: </w:t>
      </w:r>
      <w:r>
        <w:t xml:space="preserve">Create/Update Contact -&gt; Map incoming JSON keys (full_name -&gt; Full Name, email -&gt; Email, phone -&gt; Phone, custom fields).</w:t>
      </w:r>
    </w:p>
    <w:p>
      <w:pPr>
        <w:spacing w:after="80"/>
        <w:ind w:left="420"/>
      </w:pPr>
      <w:r>
        <w:rPr>
          <w:color w:val="C99726"/>
          <w:b/>
        </w:rPr>
        <w:t xml:space="preserve">●  </w:t>
      </w:r>
      <w:r>
        <w:rPr>
          <w:b/>
          <w:color w:val="0B3E27"/>
        </w:rPr>
        <w:t xml:space="preserve">Action 2: </w:t>
      </w:r>
      <w:r>
        <w:t xml:space="preserve">Add Tags -&gt; 'College-Funding-Showdown', 'Report-Delivered'.</w:t>
      </w:r>
    </w:p>
    <w:p>
      <w:pPr>
        <w:spacing w:after="80"/>
        <w:ind w:left="420"/>
      </w:pPr>
      <w:r>
        <w:rPr>
          <w:color w:val="C99726"/>
          <w:b/>
        </w:rPr>
        <w:t xml:space="preserve">●  </w:t>
      </w:r>
      <w:r>
        <w:rPr>
          <w:b/>
          <w:color w:val="0B3E27"/>
        </w:rPr>
        <w:t xml:space="preserve">Action 3: </w:t>
      </w:r>
      <w:r>
        <w:t xml:space="preserve">Create/Update Opportunity -&gt; Pipeline: 'College Funding Showdown Funnel' | Stage: '4. Report Delivered'.</w:t>
      </w:r>
    </w:p>
    <w:p>
      <w:pPr>
        <w:spacing w:after="80"/>
        <w:ind w:left="420"/>
      </w:pPr>
      <w:r>
        <w:rPr>
          <w:color w:val="C99726"/>
          <w:b/>
        </w:rPr>
        <w:t xml:space="preserve">●  </w:t>
      </w:r>
      <w:r>
        <w:rPr>
          <w:b/>
          <w:color w:val="0B3E27"/>
        </w:rPr>
        <w:t xml:space="preserve">Action 4: </w:t>
      </w:r>
      <w:r>
        <w:t xml:space="preserve">Internal Notification to Advisor -&gt; 'New Lead: {{contact.name}} | Score: {{contact.cfs_funding_score}}/100 | Gap: ${{contact.cfs_funding_gap}}'.</w:t>
      </w:r>
    </w:p>
    <w:p>
      <w:pPr>
        <w:spacing w:after="80"/>
        <w:ind w:left="420"/>
      </w:pPr>
      <w:r>
        <w:rPr>
          <w:color w:val="C99726"/>
          <w:b/>
        </w:rPr>
        <w:t xml:space="preserve">●  </w:t>
      </w:r>
      <w:r>
        <w:rPr>
          <w:b/>
          <w:color w:val="0B3E27"/>
        </w:rPr>
        <w:t xml:space="preserve">Action 5: </w:t>
      </w:r>
      <w:r>
        <w:t xml:space="preserve">Send SMS to Contact (Instant delivery).</w:t>
      </w:r>
    </w:p>
    <w:p>
      <w:pPr>
        <w:spacing w:after="80"/>
        <w:ind w:left="420"/>
      </w:pPr>
      <w:r>
        <w:rPr>
          <w:color w:val="C99726"/>
          <w:b/>
        </w:rPr>
        <w:t xml:space="preserve">●  </w:t>
      </w:r>
      <w:r>
        <w:rPr>
          <w:b/>
          <w:color w:val="0B3E27"/>
        </w:rPr>
        <w:t xml:space="preserve">Action 6: </w:t>
      </w:r>
      <w:r>
        <w:t xml:space="preserve">Send Email to Contact (Instant delivery).</w:t>
      </w:r>
    </w:p>
    <w:p>
      <w:pPr>
        <w:pStyle w:val="Heading3"/>
      </w:pPr>
      <w:r>
        <w:t>Instant SMS Copy (Workflow 1)</w:t>
      </w:r>
    </w:p>
    <w:p>
      <w:pPr>
        <w:pBdr>
          <w:left w:val="single" w:sz="24" w:space="12" w:color="0B3E27"/>
        </w:pBdr>
        <w:shd w:val="clear" w:color="auto" w:fill="F4F7F5"/>
        <w:spacing w:before="140" w:after="60"/>
        <w:ind w:left="220" w:right="220"/>
      </w:pPr>
      <w:r>
        <w:rPr>
          <w:b/>
          <w:color w:val="0B3E27"/>
          <w:sz w:val="23"/>
        </w:rPr>
        <w:t>SMS Copy</w:t>
      </w:r>
    </w:p>
    <w:p>
      <w:pPr>
        <w:pBdr>
          <w:left w:val="single" w:sz="24" w:space="12" w:color="0B3E27"/>
        </w:pBdr>
        <w:shd w:val="clear" w:color="auto" w:fill="F4F7F5"/>
        <w:spacing w:before="0" w:after="160"/>
        <w:ind w:left="220" w:right="220"/>
      </w:pPr>
      <w:r>
        <w:rPr>
          <w:color w:val="2A2E2B"/>
        </w:rPr>
        <w:t>Hi {{contact.first_name}}, this is BrightPath Legacy Wealth. Your College Funding Showdown Report is ready! Your personalized score is {{contact.cfs_funding_score}}/100. Review your full report and book your 1-on-1 strategy session here: [Calendar Link]. Reply STOP to opt out.</w:t>
      </w:r>
    </w:p>
    <w:p>
      <w:pPr>
        <w:pStyle w:val="Heading3"/>
      </w:pPr>
      <w:r>
        <w:t>Instant Email Copy (Workflow 1)</w:t>
      </w:r>
    </w:p>
    <w:p>
      <w:pPr>
        <w:spacing w:after="140" w:line="260" w:lineRule="auto"/>
      </w:pPr>
      <w:r>
        <w:rPr>
          <w:b/>
          <w:color w:val="2A2E2B"/>
        </w:rPr>
        <w:t xml:space="preserve">Email Subject: </w:t>
      </w:r>
      <w:r>
        <w:rPr>
          <w:color w:val="2A2E2B"/>
        </w:rPr>
        <w:t xml:space="preserve">Subject: Your College Funding Showdown Results: Score {{contact.cfs_funding_score}}/100</w:t>
      </w:r>
    </w:p>
    <w:p>
      <w:pPr>
        <w:pBdr>
          <w:left w:val="single" w:sz="16" w:space="10" w:color="0B3E27"/>
        </w:pBdr>
        <w:shd w:val="clear" w:color="auto" w:fill="F3F5F4"/>
        <w:spacing w:before="120" w:after="20"/>
        <w:ind w:left="200" w:right="200"/>
      </w:pPr>
      <w:r>
        <w:rPr>
          <w:rFonts w:ascii="Consolas" w:hAnsi="Consolas"/>
          <w:sz w:val="18"/>
          <w:color w:val="0B3E27"/>
        </w:rPr>
        <w:t xml:space="preserve">Hi {{contact.first_name}},</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Thank you for running your numbers through The Ultimate College Funding Showdown calculator.</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Here is a recap of your customized funding readiness score:</w:t>
      </w:r>
    </w:p>
    <w:p>
      <w:pPr>
        <w:pBdr>
          <w:left w:val="single" w:sz="16" w:space="10" w:color="0B3E27"/>
        </w:pBdr>
        <w:shd w:val="clear" w:color="auto" w:fill="F3F5F4"/>
        <w:spacing w:before="20" w:after="20"/>
        <w:ind w:left="200" w:right="200"/>
      </w:pPr>
      <w:r>
        <w:rPr>
          <w:rFonts w:ascii="Consolas" w:hAnsi="Consolas"/>
          <w:sz w:val="18"/>
          <w:color w:val="0B3E27"/>
        </w:rPr>
        <w:t xml:space="preserve">- Child's Current Age: {{contact.cfs_child_age}}</w:t>
      </w:r>
    </w:p>
    <w:p>
      <w:pPr>
        <w:pBdr>
          <w:left w:val="single" w:sz="16" w:space="10" w:color="0B3E27"/>
        </w:pBdr>
        <w:shd w:val="clear" w:color="auto" w:fill="F3F5F4"/>
        <w:spacing w:before="20" w:after="20"/>
        <w:ind w:left="200" w:right="200"/>
      </w:pPr>
      <w:r>
        <w:rPr>
          <w:rFonts w:ascii="Consolas" w:hAnsi="Consolas"/>
          <w:sz w:val="18"/>
          <w:color w:val="0B3E27"/>
        </w:rPr>
        <w:t xml:space="preserve">- Projected College Start Year: {{contact.cfs_start_year}}</w:t>
      </w:r>
    </w:p>
    <w:p>
      <w:pPr>
        <w:pBdr>
          <w:left w:val="single" w:sz="16" w:space="10" w:color="0B3E27"/>
        </w:pBdr>
        <w:shd w:val="clear" w:color="auto" w:fill="F3F5F4"/>
        <w:spacing w:before="20" w:after="20"/>
        <w:ind w:left="200" w:right="200"/>
      </w:pPr>
      <w:r>
        <w:rPr>
          <w:rFonts w:ascii="Consolas" w:hAnsi="Consolas"/>
          <w:sz w:val="18"/>
          <w:color w:val="0B3E27"/>
        </w:rPr>
        <w:t xml:space="preserve">- Estimated Benchmark College Cost: ${{contact.cfs_school_cost}}</w:t>
      </w:r>
    </w:p>
    <w:p>
      <w:pPr>
        <w:pBdr>
          <w:left w:val="single" w:sz="16" w:space="10" w:color="0B3E27"/>
        </w:pBdr>
        <w:shd w:val="clear" w:color="auto" w:fill="F3F5F4"/>
        <w:spacing w:before="20" w:after="20"/>
        <w:ind w:left="200" w:right="200"/>
      </w:pPr>
      <w:r>
        <w:rPr>
          <w:rFonts w:ascii="Consolas" w:hAnsi="Consolas"/>
          <w:sz w:val="18"/>
          <w:color w:val="0B3E27"/>
        </w:rPr>
        <w:t xml:space="preserve">- Your Projected College Savings: ${{contact.cfs_projected_total}}</w:t>
      </w:r>
    </w:p>
    <w:p>
      <w:pPr>
        <w:pBdr>
          <w:left w:val="single" w:sz="16" w:space="10" w:color="0B3E27"/>
        </w:pBdr>
        <w:shd w:val="clear" w:color="auto" w:fill="F3F5F4"/>
        <w:spacing w:before="20" w:after="20"/>
        <w:ind w:left="200" w:right="200"/>
      </w:pPr>
      <w:r>
        <w:rPr>
          <w:rFonts w:ascii="Consolas" w:hAnsi="Consolas"/>
          <w:sz w:val="18"/>
          <w:color w:val="0B3E27"/>
        </w:rPr>
        <w:t xml:space="preserve">- Estimated Funding Gap: ${{contact.cfs_funding_gap}}</w:t>
      </w:r>
    </w:p>
    <w:p>
      <w:pPr>
        <w:pBdr>
          <w:left w:val="single" w:sz="16" w:space="10" w:color="0B3E27"/>
        </w:pBdr>
        <w:shd w:val="clear" w:color="auto" w:fill="F3F5F4"/>
        <w:spacing w:before="20" w:after="20"/>
        <w:ind w:left="200" w:right="200"/>
      </w:pPr>
      <w:r>
        <w:rPr>
          <w:rFonts w:ascii="Consolas" w:hAnsi="Consolas"/>
          <w:sz w:val="18"/>
          <w:color w:val="0B3E27"/>
        </w:rPr>
        <w:t xml:space="preserve">- Overall College Readiness Score: {{contact.cfs_funding_score}} / 100</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Why This Matters:</w:t>
      </w:r>
    </w:p>
    <w:p>
      <w:pPr>
        <w:pBdr>
          <w:left w:val="single" w:sz="16" w:space="10" w:color="0B3E27"/>
        </w:pBdr>
        <w:shd w:val="clear" w:color="auto" w:fill="F3F5F4"/>
        <w:spacing w:before="20" w:after="20"/>
        <w:ind w:left="200" w:right="200"/>
      </w:pPr>
      <w:r>
        <w:rPr>
          <w:rFonts w:ascii="Consolas" w:hAnsi="Consolas"/>
          <w:sz w:val="18"/>
          <w:color w:val="0B3E27"/>
        </w:rPr>
        <w:t xml:space="preserve">Traditional college savings vehicles (like 529 plans) subject your money to strict government restrictions and financial aid penalties. The 'Third Option'—a cash-value flexible insurance strategy—offers tax-free growth, full liquidity for non-college expenses, and does not penalize federal financial aid eligibility.</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Next Step:</w:t>
      </w:r>
    </w:p>
    <w:p>
      <w:pPr>
        <w:pBdr>
          <w:left w:val="single" w:sz="16" w:space="10" w:color="0B3E27"/>
        </w:pBdr>
        <w:shd w:val="clear" w:color="auto" w:fill="F3F5F4"/>
        <w:spacing w:before="20" w:after="20"/>
        <w:ind w:left="200" w:right="200"/>
      </w:pPr>
      <w:r>
        <w:rPr>
          <w:rFonts w:ascii="Consolas" w:hAnsi="Consolas"/>
          <w:sz w:val="18"/>
          <w:color w:val="0B3E27"/>
        </w:rPr>
        <w:t xml:space="preserve">Book a complimentary 30-minute Strategy Session with a BrightPath Wealth Advisor to review tailored options for closing your ${{contact.cfs_funding_gap}} funding gap:</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[Click Here to Schedule Your Strategy Session]</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Warm regards,</w:t>
      </w:r>
    </w:p>
    <w:p>
      <w:pPr>
        <w:pBdr>
          <w:left w:val="single" w:sz="16" w:space="10" w:color="0B3E27"/>
        </w:pBdr>
        <w:shd w:val="clear" w:color="auto" w:fill="F3F5F4"/>
        <w:spacing w:before="20" w:after="20"/>
        <w:ind w:left="200" w:right="200"/>
      </w:pPr>
      <w:r>
        <w:rPr>
          <w:rFonts w:ascii="Consolas" w:hAnsi="Consolas"/>
          <w:sz w:val="18"/>
          <w:color w:val="0B3E27"/>
        </w:rPr>
        <w:t xml:space="preserve">BrightPath Legacy Wealth Corporation</w:t>
      </w:r>
    </w:p>
    <w:p>
      <w:pPr>
        <w:pBdr>
          <w:left w:val="single" w:sz="16" w:space="10" w:color="0B3E27"/>
        </w:pBdr>
        <w:shd w:val="clear" w:color="auto" w:fill="F3F5F4"/>
        <w:spacing w:before="20" w:after="140"/>
        <w:ind w:left="200" w:right="200"/>
      </w:pPr>
      <w:r>
        <w:rPr>
          <w:rFonts w:ascii="Consolas" w:hAnsi="Consolas"/>
          <w:sz w:val="18"/>
          <w:color w:val="0B3E27"/>
        </w:rPr>
        <w:t xml:space="preserve">Advisory Services Team</w:t>
      </w:r>
    </w:p>
    <w:p>
      <w:pPr>
        <w:pStyle w:val="Heading2"/>
      </w:pPr>
      <w:r>
        <w:t>7.2 Workflow 2: [CFS] 02 - Report Delivered, No Booking Nudge (3-Touch Sequence)</w:t>
      </w:r>
    </w:p>
    <w:p>
      <w:pPr>
        <w:spacing w:after="80"/>
        <w:ind w:left="420"/>
      </w:pPr>
      <w:r>
        <w:rPr>
          <w:color w:val="C99726"/>
          <w:b/>
        </w:rPr>
        <w:t xml:space="preserve">●  </w:t>
      </w:r>
      <w:r>
        <w:rPr>
          <w:b/>
          <w:color w:val="0B3E27"/>
        </w:rPr>
        <w:t xml:space="preserve">Trigger: </w:t>
      </w:r>
      <w:r>
        <w:t xml:space="preserve">Opportunity Stage Changed to '4. Report Delivered'.</w:t>
      </w:r>
    </w:p>
    <w:p>
      <w:pPr>
        <w:spacing w:after="80"/>
        <w:ind w:left="420"/>
      </w:pPr>
      <w:r>
        <w:rPr>
          <w:color w:val="C99726"/>
          <w:b/>
        </w:rPr>
        <w:t xml:space="preserve">●  </w:t>
      </w:r>
      <w:r>
        <w:rPr>
          <w:b/>
          <w:color w:val="0B3E27"/>
        </w:rPr>
        <w:t xml:space="preserve">Filter: </w:t>
      </w:r>
      <w:r>
        <w:t xml:space="preserve">Opportunity is NOT in Stage '5. Appointment Booked'.</w:t>
      </w:r>
    </w:p>
    <w:p>
      <w:pPr>
        <w:spacing w:after="80"/>
        <w:ind w:left="420"/>
      </w:pPr>
      <w:r>
        <w:rPr>
          <w:color w:val="C99726"/>
          <w:b/>
        </w:rPr>
        <w:t xml:space="preserve">●  </w:t>
      </w:r>
      <w:r>
        <w:rPr>
          <w:b/>
          <w:color w:val="0B3E27"/>
        </w:rPr>
        <w:t xml:space="preserve">Touch 1 (Day 1): </w:t>
      </w:r>
      <w:r>
        <w:t xml:space="preserve">Wait 24 Hours -&gt; Send Touch 1 (Email).</w:t>
      </w:r>
    </w:p>
    <w:p>
      <w:pPr>
        <w:spacing w:after="80"/>
        <w:ind w:left="420"/>
      </w:pPr>
      <w:r>
        <w:rPr>
          <w:color w:val="C99726"/>
          <w:b/>
        </w:rPr>
        <w:t xml:space="preserve">●  </w:t>
      </w:r>
      <w:r>
        <w:rPr>
          <w:b/>
          <w:color w:val="0B3E27"/>
        </w:rPr>
        <w:t xml:space="preserve">Touch 2 (Day 3): </w:t>
      </w:r>
      <w:r>
        <w:t xml:space="preserve">Wait 48 Hours -&gt; Send Touch 2 (SMS).</w:t>
      </w:r>
    </w:p>
    <w:p>
      <w:pPr>
        <w:spacing w:after="80"/>
        <w:ind w:left="420"/>
      </w:pPr>
      <w:r>
        <w:rPr>
          <w:color w:val="C99726"/>
          <w:b/>
        </w:rPr>
        <w:t xml:space="preserve">●  </w:t>
      </w:r>
      <w:r>
        <w:rPr>
          <w:b/>
          <w:color w:val="0B3E27"/>
        </w:rPr>
        <w:t xml:space="preserve">Touch 3 (Day 7): </w:t>
      </w:r>
      <w:r>
        <w:t xml:space="preserve">Wait 96 Hours -&gt; Send Touch 3 (Email).</w:t>
      </w:r>
    </w:p>
    <w:p>
      <w:pPr>
        <w:pStyle w:val="Heading3"/>
      </w:pPr>
      <w:r>
        <w:t>Touch 1: Email (Day 1)</w:t>
      </w:r>
    </w:p>
    <w:p>
      <w:pPr>
        <w:spacing w:after="140" w:line="260" w:lineRule="auto"/>
      </w:pPr>
      <w:r>
        <w:rPr>
          <w:b/>
          <w:color w:val="2A2E2B"/>
        </w:rPr>
        <w:t xml:space="preserve">Email Subject: </w:t>
      </w:r>
      <w:r>
        <w:rPr>
          <w:color w:val="2A2E2B"/>
        </w:rPr>
        <w:t xml:space="preserve">Subject: {{contact.first_name}}, did you see your 3-way funding comparison?</w:t>
      </w:r>
    </w:p>
    <w:p>
      <w:pPr>
        <w:pBdr>
          <w:left w:val="single" w:sz="16" w:space="10" w:color="0B3E27"/>
        </w:pBdr>
        <w:shd w:val="clear" w:color="auto" w:fill="F3F5F4"/>
        <w:spacing w:before="120" w:after="20"/>
        <w:ind w:left="200" w:right="200"/>
      </w:pPr>
      <w:r>
        <w:rPr>
          <w:rFonts w:ascii="Consolas" w:hAnsi="Consolas"/>
          <w:sz w:val="18"/>
          <w:color w:val="0B3E27"/>
        </w:rPr>
        <w:t xml:space="preserve">Hi {{contact.first_name}},</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Yesterday, you calculated a College Funding Score of {{contact.cfs_funding_score}}/100 for your child.</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Most parents we talk to don't realize that standard 529 plans can count against their student's financial aid package under FAFSA rules, while Trump Accounts and flexible insurance solutions are treated entirely differently.</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Do you have 20 minutes this week to walk through your side-by-side comparison with an advisor?</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[Click here to choose a time that works for you]</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Best,</w:t>
      </w:r>
    </w:p>
    <w:p>
      <w:pPr>
        <w:pBdr>
          <w:left w:val="single" w:sz="16" w:space="10" w:color="0B3E27"/>
        </w:pBdr>
        <w:shd w:val="clear" w:color="auto" w:fill="F3F5F4"/>
        <w:spacing w:before="20" w:after="140"/>
        <w:ind w:left="200" w:right="200"/>
      </w:pPr>
      <w:r>
        <w:rPr>
          <w:rFonts w:ascii="Consolas" w:hAnsi="Consolas"/>
          <w:sz w:val="18"/>
          <w:color w:val="0B3E27"/>
        </w:rPr>
        <w:t xml:space="preserve">BrightPath Legacy Wealth Corporation</w:t>
      </w:r>
    </w:p>
    <w:p>
      <w:pPr>
        <w:pStyle w:val="Heading3"/>
      </w:pPr>
      <w:r>
        <w:t>Touch 2: SMS (Day 3)</w:t>
      </w:r>
    </w:p>
    <w:p>
      <w:pPr>
        <w:pBdr>
          <w:left w:val="single" w:sz="24" w:space="12" w:color="0B3E27"/>
        </w:pBdr>
        <w:shd w:val="clear" w:color="auto" w:fill="F4F7F5"/>
        <w:spacing w:before="140" w:after="60"/>
        <w:ind w:left="220" w:right="220"/>
      </w:pPr>
      <w:r>
        <w:rPr>
          <w:b/>
          <w:color w:val="0B3E27"/>
          <w:sz w:val="23"/>
        </w:rPr>
        <w:t>SMS Copy</w:t>
      </w:r>
    </w:p>
    <w:p>
      <w:pPr>
        <w:pBdr>
          <w:left w:val="single" w:sz="24" w:space="12" w:color="0B3E27"/>
        </w:pBdr>
        <w:shd w:val="clear" w:color="auto" w:fill="F4F7F5"/>
        <w:spacing w:before="0" w:after="160"/>
        <w:ind w:left="220" w:right="220"/>
      </w:pPr>
      <w:r>
        <w:rPr>
          <w:color w:val="2A2E2B"/>
        </w:rPr>
        <w:t>Hi {{contact.first_name}}, college tuition rises ~5% every year. Discover how the 'Flexible Insurance Option' locks in growth without stock market losses. Pick a quick time to chat: [Calendar Link]. Reply STOP to opt out.</w:t>
      </w:r>
    </w:p>
    <w:p>
      <w:pPr>
        <w:pStyle w:val="Heading3"/>
      </w:pPr>
      <w:r>
        <w:t>Touch 3: Email (Day 7)</w:t>
      </w:r>
    </w:p>
    <w:p>
      <w:pPr>
        <w:spacing w:after="140" w:line="260" w:lineRule="auto"/>
      </w:pPr>
      <w:r>
        <w:rPr>
          <w:b/>
          <w:color w:val="2A2E2B"/>
        </w:rPr>
        <w:t xml:space="preserve">Email Subject: </w:t>
      </w:r>
      <w:r>
        <w:rPr>
          <w:color w:val="2A2E2B"/>
        </w:rPr>
        <w:t xml:space="preserve">Subject: Last check-in regarding {{contact.first_name}}'s college funding plan</w:t>
      </w:r>
    </w:p>
    <w:p>
      <w:pPr>
        <w:pBdr>
          <w:left w:val="single" w:sz="16" w:space="10" w:color="0B3E27"/>
        </w:pBdr>
        <w:shd w:val="clear" w:color="auto" w:fill="F3F5F4"/>
        <w:spacing w:before="120" w:after="20"/>
        <w:ind w:left="200" w:right="200"/>
      </w:pPr>
      <w:r>
        <w:rPr>
          <w:rFonts w:ascii="Consolas" w:hAnsi="Consolas"/>
          <w:sz w:val="18"/>
          <w:color w:val="0B3E27"/>
        </w:rPr>
        <w:t xml:space="preserve">Hi {{contact.first_name}},</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I wanted to send a quick final note regarding your ${{contact.cfs_funding_gap}} projected college funding gap.</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Whether your child attends college, starts a business, or buys a home, the strategies we design provide tax-free funds that they never lose access to.</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If you'd still like to review your options before our advisor schedule fills up, feel free to book below:</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[Schedule Your Final Review Call Here]</w:t>
      </w:r>
    </w:p>
    <w:p>
      <w:pPr>
        <w:pBdr>
          <w:left w:val="single" w:sz="16" w:space="10" w:color="0B3E27"/>
        </w:pBdr>
        <w:shd w:val="clear" w:color="auto" w:fill="F3F5F4"/>
        <w:spacing w:before="20" w:after="20"/>
        <w:ind w:left="200" w:right="200"/>
      </w:pPr>
      <w:r>
        <w:rPr>
          <w:rFonts w:ascii="Consolas" w:hAnsi="Consolas"/>
          <w:sz w:val="18"/>
          <w:color w:val="0B3E27"/>
        </w:rPr>
        <w:t xml:space="preserve"/>
      </w:r>
    </w:p>
    <w:p>
      <w:pPr>
        <w:pBdr>
          <w:left w:val="single" w:sz="16" w:space="10" w:color="0B3E27"/>
        </w:pBdr>
        <w:shd w:val="clear" w:color="auto" w:fill="F3F5F4"/>
        <w:spacing w:before="20" w:after="20"/>
        <w:ind w:left="200" w:right="200"/>
      </w:pPr>
      <w:r>
        <w:rPr>
          <w:rFonts w:ascii="Consolas" w:hAnsi="Consolas"/>
          <w:sz w:val="18"/>
          <w:color w:val="0B3E27"/>
        </w:rPr>
        <w:t xml:space="preserve">Wishing your family the best,</w:t>
      </w:r>
    </w:p>
    <w:p>
      <w:pPr>
        <w:pBdr>
          <w:left w:val="single" w:sz="16" w:space="10" w:color="0B3E27"/>
        </w:pBdr>
        <w:shd w:val="clear" w:color="auto" w:fill="F3F5F4"/>
        <w:spacing w:before="20" w:after="140"/>
        <w:ind w:left="200" w:right="200"/>
      </w:pPr>
      <w:r>
        <w:rPr>
          <w:rFonts w:ascii="Consolas" w:hAnsi="Consolas"/>
          <w:sz w:val="18"/>
          <w:color w:val="0B3E27"/>
        </w:rPr>
        <w:t xml:space="preserve">BrightPath Legacy Wealth Corporation</w:t>
      </w:r>
    </w:p>
    <w:p>
      <w:pPr>
        <w:pStyle w:val="Heading2"/>
      </w:pPr>
      <w:r>
        <w:t>7.3 Workflow 3: [CFS] 03 - Appointment Confirmation &amp; Reminders</w:t>
      </w:r>
    </w:p>
    <w:p>
      <w:pPr>
        <w:spacing w:after="80"/>
        <w:ind w:left="420"/>
      </w:pPr>
      <w:r>
        <w:rPr>
          <w:color w:val="C99726"/>
          <w:b/>
        </w:rPr>
        <w:t xml:space="preserve">●  </w:t>
      </w:r>
      <w:r>
        <w:rPr>
          <w:b/>
          <w:color w:val="0B3E27"/>
        </w:rPr>
        <w:t xml:space="preserve">Trigger: </w:t>
      </w:r>
      <w:r>
        <w:t xml:space="preserve">Appointment Status = 'Confirmed' in 'College Funding Strategy Session' calendar.</w:t>
      </w:r>
    </w:p>
    <w:p>
      <w:pPr>
        <w:spacing w:after="80"/>
        <w:ind w:left="420"/>
      </w:pPr>
      <w:r>
        <w:rPr>
          <w:color w:val="C99726"/>
          <w:b/>
        </w:rPr>
        <w:t xml:space="preserve">●  </w:t>
      </w:r>
      <w:r>
        <w:rPr>
          <w:b/>
          <w:color w:val="0B3E27"/>
        </w:rPr>
        <w:t xml:space="preserve">Action 1: </w:t>
      </w:r>
      <w:r>
        <w:t xml:space="preserve">Move Opportunity to '5. Appointment Booked' and remove contact from Workflow 2.</w:t>
      </w:r>
    </w:p>
    <w:p>
      <w:pPr>
        <w:spacing w:after="80"/>
        <w:ind w:left="420"/>
      </w:pPr>
      <w:r>
        <w:rPr>
          <w:color w:val="C99726"/>
          <w:b/>
        </w:rPr>
        <w:t xml:space="preserve">●  </w:t>
      </w:r>
      <w:r>
        <w:rPr>
          <w:b/>
          <w:color w:val="0B3E27"/>
        </w:rPr>
        <w:t xml:space="preserve">Action 2: </w:t>
      </w:r>
      <w:r>
        <w:t xml:space="preserve">Send Instant Confirmation Email &amp; SMS with calendar event link.</w:t>
      </w:r>
    </w:p>
    <w:p>
      <w:pPr>
        <w:spacing w:after="80"/>
        <w:ind w:left="420"/>
      </w:pPr>
      <w:r>
        <w:rPr>
          <w:color w:val="C99726"/>
          <w:b/>
        </w:rPr>
        <w:t xml:space="preserve">●  </w:t>
      </w:r>
      <w:r>
        <w:rPr>
          <w:b/>
          <w:color w:val="0B3E27"/>
        </w:rPr>
        <w:t xml:space="preserve">Action 3: </w:t>
      </w:r>
      <w:r>
        <w:t xml:space="preserve">Wait until 24 Hours Before Appointment -&gt; Send 24-Hour Email &amp; SMS Reminder.</w:t>
      </w:r>
    </w:p>
    <w:p>
      <w:pPr>
        <w:spacing w:after="80"/>
        <w:ind w:left="420"/>
      </w:pPr>
      <w:r>
        <w:rPr>
          <w:color w:val="C99726"/>
          <w:b/>
        </w:rPr>
        <w:t xml:space="preserve">●  </w:t>
      </w:r>
      <w:r>
        <w:rPr>
          <w:b/>
          <w:color w:val="0B3E27"/>
        </w:rPr>
        <w:t xml:space="preserve">Action 4: </w:t>
      </w:r>
      <w:r>
        <w:t xml:space="preserve">Wait until 1 Hour Before Appointment -&gt; Send 1-Hour Urgent SMS Reminder with meeting URL.</w:t>
      </w:r>
    </w:p>
    <w:p>
      <w:pPr>
        <w:pBdr>
          <w:left w:val="single" w:sz="24" w:space="12" w:color="0B3E27"/>
        </w:pBdr>
        <w:shd w:val="clear" w:color="auto" w:fill="F4F7F5"/>
        <w:spacing w:before="140" w:after="60"/>
        <w:ind w:left="220" w:right="220"/>
      </w:pPr>
      <w:r>
        <w:rPr>
          <w:b/>
          <w:color w:val="0B3E27"/>
          <w:sz w:val="23"/>
        </w:rPr>
        <w:t>Instant Confirmation SMS</w:t>
      </w:r>
    </w:p>
    <w:p>
      <w:pPr>
        <w:pBdr>
          <w:left w:val="single" w:sz="24" w:space="12" w:color="0B3E27"/>
        </w:pBdr>
        <w:shd w:val="clear" w:color="auto" w:fill="F4F7F5"/>
        <w:spacing w:before="0" w:after="160"/>
        <w:ind w:left="220" w:right="220"/>
      </w:pPr>
      <w:r>
        <w:rPr>
          <w:color w:val="2A2E2B"/>
        </w:rPr>
        <w:t>Confirmed! Your College Funding Strategy Call is scheduled for {{appointment.start_time}}. Add to your calendar: {{appointment.add_to_google_calendar}}. Reply STOP to opt out.</w:t>
      </w:r>
    </w:p>
    <w:p>
      <w:pPr>
        <w:pBdr>
          <w:left w:val="single" w:sz="24" w:space="12" w:color="0B3E27"/>
        </w:pBdr>
        <w:shd w:val="clear" w:color="auto" w:fill="F4F7F5"/>
        <w:spacing w:before="140" w:after="60"/>
        <w:ind w:left="220" w:right="220"/>
      </w:pPr>
      <w:r>
        <w:rPr>
          <w:b/>
          <w:color w:val="0B3E27"/>
          <w:sz w:val="23"/>
        </w:rPr>
        <w:t>24-Hour Reminder SMS</w:t>
      </w:r>
    </w:p>
    <w:p>
      <w:pPr>
        <w:pBdr>
          <w:left w:val="single" w:sz="24" w:space="12" w:color="0B3E27"/>
        </w:pBdr>
        <w:shd w:val="clear" w:color="auto" w:fill="F4F7F5"/>
        <w:spacing w:before="0" w:after="160"/>
        <w:ind w:left="220" w:right="220"/>
      </w:pPr>
      <w:r>
        <w:rPr>
          <w:color w:val="2A2E2B"/>
        </w:rPr>
        <w:t>Hi {{contact.first_name}}, reminder of our strategy call tomorrow at {{appointment.start_time}}. Please have your calculator score ({{contact.cfs_funding_score}}/100) handy. Need to reschedule? Click here: {{appointment.reschedule_link}}.</w:t>
      </w:r>
    </w:p>
    <w:p>
      <w:pPr>
        <w:pBdr>
          <w:left w:val="single" w:sz="24" w:space="12" w:color="0B3E27"/>
        </w:pBdr>
        <w:shd w:val="clear" w:color="auto" w:fill="F4F7F5"/>
        <w:spacing w:before="140" w:after="60"/>
        <w:ind w:left="220" w:right="220"/>
      </w:pPr>
      <w:r>
        <w:rPr>
          <w:b/>
          <w:color w:val="0B3E27"/>
          <w:sz w:val="23"/>
        </w:rPr>
        <w:t>1-Hour Reminder SMS</w:t>
      </w:r>
    </w:p>
    <w:p>
      <w:pPr>
        <w:pBdr>
          <w:left w:val="single" w:sz="24" w:space="12" w:color="0B3E27"/>
        </w:pBdr>
        <w:shd w:val="clear" w:color="auto" w:fill="F4F7F5"/>
        <w:spacing w:before="0" w:after="160"/>
        <w:ind w:left="220" w:right="220"/>
      </w:pPr>
      <w:r>
        <w:rPr>
          <w:color w:val="2A2E2B"/>
        </w:rPr>
        <w:t>Hi {{contact.first_name}}, we are meeting in 1 hour at {{appointment.start_time}}! Join via this link: {{appointment.meeting_location}}. Looking forward to speaking with you!</w:t>
      </w:r>
    </w:p>
    <w:p>
      <w:pPr>
        <w:pStyle w:val="Heading2"/>
      </w:pPr>
      <w:r>
        <w:t>7.4 Workflow 4: [CFS] 04 - No-Show Recovery Sequence</w:t>
      </w:r>
    </w:p>
    <w:p>
      <w:pPr>
        <w:spacing w:after="80"/>
        <w:ind w:left="420"/>
      </w:pPr>
      <w:r>
        <w:rPr>
          <w:color w:val="C99726"/>
          <w:b/>
        </w:rPr>
        <w:t xml:space="preserve">●  </w:t>
      </w:r>
      <w:r>
        <w:rPr>
          <w:b/>
          <w:color w:val="0B3E27"/>
        </w:rPr>
        <w:t xml:space="preserve">Trigger: </w:t>
      </w:r>
      <w:r>
        <w:t xml:space="preserve">Appointment Status = 'Invalid' or 'No-Show'.</w:t>
      </w:r>
    </w:p>
    <w:p>
      <w:pPr>
        <w:spacing w:after="80"/>
        <w:ind w:left="420"/>
      </w:pPr>
      <w:r>
        <w:rPr>
          <w:color w:val="C99726"/>
          <w:b/>
        </w:rPr>
        <w:t xml:space="preserve">●  </w:t>
      </w:r>
      <w:r>
        <w:rPr>
          <w:b/>
          <w:color w:val="0B3E27"/>
        </w:rPr>
        <w:t xml:space="preserve">Action 1: </w:t>
      </w:r>
      <w:r>
        <w:t xml:space="preserve">Move Opportunity to '7. No-Show / Needs Rebooking'.</w:t>
      </w:r>
    </w:p>
    <w:p>
      <w:pPr>
        <w:spacing w:after="80"/>
        <w:ind w:left="420"/>
      </w:pPr>
      <w:r>
        <w:rPr>
          <w:color w:val="C99726"/>
          <w:b/>
        </w:rPr>
        <w:t xml:space="preserve">●  </w:t>
      </w:r>
      <w:r>
        <w:rPr>
          <w:b/>
          <w:color w:val="0B3E27"/>
        </w:rPr>
        <w:t xml:space="preserve">Action 2: </w:t>
      </w:r>
      <w:r>
        <w:t xml:space="preserve">Send Immediate SMS: 'Hi {{contact.first_name}}, we missed you today! Life happens. Click here to pick a new time that fits your schedule: [Calendar Link].'</w:t>
      </w:r>
    </w:p>
    <w:p>
      <w:pPr>
        <w:spacing w:after="80"/>
        <w:ind w:left="420"/>
      </w:pPr>
      <w:r>
        <w:rPr>
          <w:color w:val="C99726"/>
          <w:b/>
        </w:rPr>
        <w:t xml:space="preserve">●  </w:t>
      </w:r>
      <w:r>
        <w:rPr>
          <w:b/>
          <w:color w:val="0B3E27"/>
        </w:rPr>
        <w:t xml:space="preserve">Action 3: </w:t>
      </w:r>
      <w:r>
        <w:t xml:space="preserve">Wait 24 Hours -&gt; Send Follow-Up Rebooking Email.</w:t>
      </w:r>
    </w:p>
    <w:p>
      <w:pPr>
        <w:pStyle w:val="Heading2"/>
      </w:pPr>
      <w:r>
        <w:t>7.5 Workflow 5: [CFS] 05 - Post-Appointment Outcome Handling</w:t>
      </w:r>
    </w:p>
    <w:p>
      <w:pPr>
        <w:spacing w:after="80"/>
        <w:ind w:left="420"/>
      </w:pPr>
      <w:r>
        <w:rPr>
          <w:color w:val="C99726"/>
          <w:b/>
        </w:rPr>
        <w:t xml:space="preserve">●  </w:t>
      </w:r>
      <w:r>
        <w:rPr>
          <w:b/>
          <w:color w:val="0B3E27"/>
        </w:rPr>
        <w:t xml:space="preserve">Trigger: </w:t>
      </w:r>
      <w:r>
        <w:t xml:space="preserve">Opportunity moved to '6. Appointment Held' or Tag added by advisor.</w:t>
      </w:r>
    </w:p>
    <w:p>
      <w:pPr>
        <w:spacing w:after="80"/>
        <w:ind w:left="420"/>
      </w:pPr>
      <w:r>
        <w:rPr>
          <w:color w:val="C99726"/>
          <w:b/>
        </w:rPr>
        <w:t xml:space="preserve">●  </w:t>
      </w:r>
      <w:r>
        <w:rPr>
          <w:b/>
          <w:color w:val="0B3E27"/>
        </w:rPr>
        <w:t xml:space="preserve">Actions: </w:t>
      </w:r>
      <w:r>
        <w:t xml:space="preserve">Branch on Tag: If Tagged 'Client' -&gt; Move to '8. Won' and initiate onboarding sequence. If Tagged 'Not a Fit' -&gt; Move to '8. Not a Fit' and enroll in monthly educational newsletter.</w:t>
      </w:r>
    </w:p>
    <w:p>
      <w:pPr>
        <w:pStyle w:val="Heading2"/>
      </w:pPr>
      <w:r>
        <w:t>7.6 Workflow 6: [CFS] 06 - Calculator Abandonment (Optional Advanced)</w:t>
      </w:r>
    </w:p>
    <w:p>
      <w:pPr>
        <w:spacing w:after="140" w:line="260" w:lineRule="auto"/>
      </w:pPr>
      <w:r>
        <w:rPr>
          <w:color w:val="2A2E2B"/>
        </w:rPr>
        <w:t xml:space="preserve">If early email capture is enabled on the calculator sliders, wait 45 minutes without form submission, then send a recovery link with pre-populated slider parameters.</w:t>
      </w:r>
    </w:p>
    <w:p>
      <w:pPr>
        <w:pStyle w:val="Heading1"/>
      </w:pPr>
      <w:r>
        <w:t>8. Step 6: Telephony (A2P 10DLC SMS) &amp; Sending Domain Setup</w:t>
      </w:r>
    </w:p>
    <w:p>
      <w:pPr>
        <w:spacing w:after="140" w:line="260" w:lineRule="auto"/>
      </w:pPr>
      <w:r>
        <w:rPr>
          <w:color w:val="2A2E2B"/>
        </w:rPr>
        <w:t xml:space="preserve">Under US mobile carrier regulations (FCC &amp; CTIA), automated SMS messages sent without approved A2P 10DLC registration are blocked. The client must complete registration.</w:t>
      </w:r>
    </w:p>
    <w:p>
      <w:pPr>
        <w:pStyle w:val="Heading2"/>
      </w:pPr>
      <w:r>
        <w:t>8.1 A2P 10DLC Registration Checklist</w:t>
      </w:r>
    </w:p>
    <w:p>
      <w:pPr>
        <w:spacing w:after="80"/>
        <w:ind w:left="420"/>
      </w:pPr>
      <w:r>
        <w:rPr>
          <w:color w:val="C99726"/>
          <w:b/>
        </w:rPr>
        <w:t xml:space="preserve">●  </w:t>
      </w:r>
      <w:r>
        <w:rPr>
          <w:b/>
          <w:color w:val="0B3E27"/>
        </w:rPr>
        <w:t xml:space="preserve">Legal Business Name: </w:t>
      </w:r>
      <w:r>
        <w:t xml:space="preserve">Exact legal entity name as filed with the IRS (matches W-9/EIN letter).</w:t>
      </w:r>
    </w:p>
    <w:p>
      <w:pPr>
        <w:spacing w:after="80"/>
        <w:ind w:left="420"/>
      </w:pPr>
      <w:r>
        <w:rPr>
          <w:color w:val="C99726"/>
          <w:b/>
        </w:rPr>
        <w:t xml:space="preserve">●  </w:t>
      </w:r>
      <w:r>
        <w:rPr>
          <w:b/>
          <w:color w:val="0B3E27"/>
        </w:rPr>
        <w:t xml:space="preserve">Employer Identification Number: </w:t>
      </w:r>
      <w:r>
        <w:t xml:space="preserve">9-digit federal Tax ID (EIN).</w:t>
      </w:r>
    </w:p>
    <w:p>
      <w:pPr>
        <w:spacing w:after="80"/>
        <w:ind w:left="420"/>
      </w:pPr>
      <w:r>
        <w:rPr>
          <w:color w:val="C99726"/>
          <w:b/>
        </w:rPr>
        <w:t xml:space="preserve">●  </w:t>
      </w:r>
      <w:r>
        <w:rPr>
          <w:b/>
          <w:color w:val="0B3E27"/>
        </w:rPr>
        <w:t xml:space="preserve">Physical Business Address: </w:t>
      </w:r>
      <w:r>
        <w:t xml:space="preserve">Official physical registered address (no P.O. boxes).</w:t>
      </w:r>
    </w:p>
    <w:p>
      <w:pPr>
        <w:spacing w:after="80"/>
        <w:ind w:left="420"/>
      </w:pPr>
      <w:r>
        <w:rPr>
          <w:color w:val="C99726"/>
          <w:b/>
        </w:rPr>
        <w:t xml:space="preserve">●  </w:t>
      </w:r>
      <w:r>
        <w:rPr>
          <w:b/>
          <w:color w:val="0B3E27"/>
        </w:rPr>
        <w:t xml:space="preserve">Website &amp; Privacy Policy: </w:t>
      </w:r>
      <w:r>
        <w:t xml:space="preserve">Live website URL with compliant Privacy Policy and Terms of Service.</w:t>
      </w:r>
    </w:p>
    <w:p>
      <w:pPr>
        <w:spacing w:after="80"/>
        <w:ind w:left="420"/>
      </w:pPr>
      <w:r>
        <w:rPr>
          <w:color w:val="C99726"/>
          <w:b/>
        </w:rPr>
        <w:t xml:space="preserve">●  </w:t>
      </w:r>
      <w:r>
        <w:rPr>
          <w:b/>
          <w:color w:val="0B3E27"/>
        </w:rPr>
        <w:t xml:space="preserve">Opt-In Proof Screenshot: </w:t>
      </w:r>
      <w:r>
        <w:t xml:space="preserve">Screenshot of landing page form showing explicit SMS consent checkbox and message frequency disclaimer.</w:t>
      </w:r>
    </w:p>
    <w:p>
      <w:pPr>
        <w:pStyle w:val="Heading2"/>
      </w:pPr>
      <w:r>
        <w:t>8.2 Email Sending Domain Configuration</w:t>
      </w:r>
    </w:p>
    <w:p>
      <w:pPr>
        <w:spacing w:after="140" w:line="260" w:lineRule="auto"/>
      </w:pPr>
      <w:r>
        <w:rPr>
          <w:color w:val="2A2E2B"/>
        </w:rPr>
        <w:t xml:space="preserve">Go to GHL Settings &gt; Email Services &gt; Dedicated Domains &gt; Add Domain (e.g., mail.brightpathlegacywealth.com). Add the generated CNAME, MX, and TXT (SPF/DKIM/DMARC) records to your DNS provider (Cloudflare, GoDaddy, or Namecheap).</w:t>
      </w:r>
    </w:p>
    <w:p>
      <w:pPr>
        <w:pStyle w:val="Heading1"/>
      </w:pPr>
      <w:r>
        <w:t>9. Step 7: Compliance, Advertising &amp; Licensing Safeguards</w:t>
      </w:r>
    </w:p>
    <w:p>
      <w:pPr>
        <w:spacing w:after="140" w:line="260" w:lineRule="auto"/>
      </w:pPr>
      <w:r>
        <w:rPr>
          <w:color w:val="2A2E2B"/>
        </w:rPr>
        <w:t xml:space="preserve">Because the advisor holds a state insurance license, all comparative claims and marketing materials are governed by state Insurance Department rules and the NAIC Life Insurance Illustrations Model Regulation.</w:t>
      </w:r>
    </w:p>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60" w:type="dxa"/>
          <w:bottom w:w="120" w:type="dxa"/>
          <w:right w:w="160" w:type="dxa"/>
        </w:tblCellMar>
      </w:tblPr>
      <w:tr>
        <w:trPr>
          <w:tblHeader/>
        </w:trPr>
        <w:tc>
          <w:tcPr>
            <w:tcW w:w="2800" w:type="dxa"/>
            <w:shd w:val="clear" w:color="auto" w:fill="0B3E27"/>
          </w:tcPr>
          <w:p>
            <w:pPr>
              <w:spacing w:before="60" w:after="60"/>
            </w:pPr>
            <w:r>
              <w:rPr>
                <w:b/>
                <w:color w:val="FFFFFF"/>
                <w:sz w:val="20"/>
              </w:rPr>
              <w:t>Prohibited Words / Claims</w:t>
            </w:r>
          </w:p>
        </w:tc>
        <w:tc>
          <w:tcPr>
            <w:tcW w:w="3200" w:type="dxa"/>
            <w:shd w:val="clear" w:color="auto" w:fill="0B3E27"/>
          </w:tcPr>
          <w:p>
            <w:pPr>
              <w:spacing w:before="60" w:after="60"/>
            </w:pPr>
            <w:r>
              <w:rPr>
                <w:b/>
                <w:color w:val="FFFFFF"/>
                <w:sz w:val="20"/>
              </w:rPr>
              <w:t>Approved Compliant Phrasing</w:t>
            </w:r>
          </w:p>
        </w:tc>
        <w:tc>
          <w:tcPr>
            <w:tcW w:w="3360" w:type="dxa"/>
            <w:shd w:val="clear" w:color="auto" w:fill="0B3E27"/>
          </w:tcPr>
          <w:p>
            <w:pPr>
              <w:spacing w:before="60" w:after="60"/>
            </w:pPr>
            <w:r>
              <w:rPr>
                <w:b/>
                <w:color w:val="FFFFFF"/>
                <w:sz w:val="20"/>
              </w:rPr>
              <w:t>Regulatory Rationale</w:t>
            </w:r>
          </w:p>
        </w:tc>
      </w:tr>
      <w:tr>
        <w:tc>
          <w:tcPr>
            <w:tcW w:w="2800" w:type="dxa"/>
            <w:shd w:val="clear" w:color="auto" w:fill="FFFFFF"/>
          </w:tcPr>
          <w:p>
            <w:pPr>
              <w:spacing w:before="50" w:after="50"/>
            </w:pPr>
            <w:r>
              <w:rPr>
                <w:sz w:val="20"/>
                <w:color w:val="2A2E2B"/>
              </w:rPr>
              <w:t xml:space="preserve">'Guaranteed returns' / 'Guaranteed growth'</w:t>
            </w:r>
          </w:p>
        </w:tc>
        <w:tc>
          <w:tcPr>
            <w:tcW w:w="3200" w:type="dxa"/>
            <w:shd w:val="clear" w:color="auto" w:fill="FFFFFF"/>
          </w:tcPr>
          <w:p>
            <w:pPr>
              <w:spacing w:before="50" w:after="50"/>
            </w:pPr>
            <w:r>
              <w:rPr>
                <w:sz w:val="20"/>
                <w:color w:val="2A2E2B"/>
              </w:rPr>
              <w:t xml:space="preserve">'Hypothetical assumed illustrative rate'</w:t>
            </w:r>
          </w:p>
        </w:tc>
        <w:tc>
          <w:tcPr>
            <w:tcW w:w="3360" w:type="dxa"/>
            <w:shd w:val="clear" w:color="auto" w:fill="FFFFFF"/>
          </w:tcPr>
          <w:p>
            <w:pPr>
              <w:spacing w:before="50" w:after="50"/>
            </w:pPr>
            <w:r>
              <w:rPr>
                <w:sz w:val="20"/>
                <w:color w:val="2A2E2B"/>
              </w:rPr>
              <w:t xml:space="preserve">Cash-value index returns are not guaranteed.</w:t>
            </w:r>
          </w:p>
        </w:tc>
      </w:tr>
      <w:tr>
        <w:tc>
          <w:tcPr>
            <w:tcW w:w="2800" w:type="dxa"/>
            <w:shd w:val="clear" w:color="auto" w:fill="F8FAF9"/>
          </w:tcPr>
          <w:p>
            <w:pPr>
              <w:spacing w:before="50" w:after="50"/>
            </w:pPr>
            <w:r>
              <w:rPr>
                <w:sz w:val="20"/>
                <w:color w:val="2A2E2B"/>
              </w:rPr>
              <w:t xml:space="preserve">'Beats the market' / 'Outperforms 529'</w:t>
            </w:r>
          </w:p>
        </w:tc>
        <w:tc>
          <w:tcPr>
            <w:tcW w:w="3200" w:type="dxa"/>
            <w:shd w:val="clear" w:color="auto" w:fill="F8FAF9"/>
          </w:tcPr>
          <w:p>
            <w:pPr>
              <w:spacing w:before="50" w:after="50"/>
            </w:pPr>
            <w:r>
              <w:rPr>
                <w:sz w:val="20"/>
                <w:color w:val="2A2E2B"/>
              </w:rPr>
              <w:t xml:space="preserve">'Offers greater flexibility &amp; non-college access'</w:t>
            </w:r>
          </w:p>
        </w:tc>
        <w:tc>
          <w:tcPr>
            <w:tcW w:w="3360" w:type="dxa"/>
            <w:shd w:val="clear" w:color="auto" w:fill="F8FAF9"/>
          </w:tcPr>
          <w:p>
            <w:pPr>
              <w:spacing w:before="50" w:after="50"/>
            </w:pPr>
            <w:r>
              <w:rPr>
                <w:sz w:val="20"/>
                <w:color w:val="2A2E2B"/>
              </w:rPr>
              <w:t xml:space="preserve">Prevents claims being classified as securities advice.</w:t>
            </w:r>
          </w:p>
        </w:tc>
      </w:tr>
      <w:tr>
        <w:tc>
          <w:tcPr>
            <w:tcW w:w="2800" w:type="dxa"/>
            <w:shd w:val="clear" w:color="auto" w:fill="FFFFFF"/>
          </w:tcPr>
          <w:p>
            <w:pPr>
              <w:spacing w:before="50" w:after="50"/>
            </w:pPr>
            <w:r>
              <w:rPr>
                <w:sz w:val="20"/>
                <w:color w:val="2A2E2B"/>
              </w:rPr>
              <w:t xml:space="preserve">'Will earn X%'</w:t>
            </w:r>
          </w:p>
        </w:tc>
        <w:tc>
          <w:tcPr>
            <w:tcW w:w="3200" w:type="dxa"/>
            <w:shd w:val="clear" w:color="auto" w:fill="FFFFFF"/>
          </w:tcPr>
          <w:p>
            <w:pPr>
              <w:spacing w:before="50" w:after="50"/>
            </w:pPr>
            <w:r>
              <w:rPr>
                <w:sz w:val="20"/>
                <w:color w:val="2A2E2B"/>
              </w:rPr>
              <w:t xml:space="preserve">'Illustrative projection at an assumed 6.0% rate'</w:t>
            </w:r>
          </w:p>
        </w:tc>
        <w:tc>
          <w:tcPr>
            <w:tcW w:w="3360" w:type="dxa"/>
            <w:shd w:val="clear" w:color="auto" w:fill="FFFFFF"/>
          </w:tcPr>
          <w:p>
            <w:pPr>
              <w:spacing w:before="50" w:after="50"/>
            </w:pPr>
            <w:r>
              <w:rPr>
                <w:sz w:val="20"/>
                <w:color w:val="2A2E2B"/>
              </w:rPr>
              <w:t xml:space="preserve">Rates must be clearly designated as illustrative.</w:t>
            </w:r>
          </w:p>
        </w:tc>
      </w:tr>
      <w:tr>
        <w:tc>
          <w:tcPr>
            <w:tcW w:w="2800" w:type="dxa"/>
            <w:shd w:val="clear" w:color="auto" w:fill="F8FAF9"/>
          </w:tcPr>
          <w:p>
            <w:pPr>
              <w:spacing w:before="50" w:after="50"/>
            </w:pPr>
            <w:r>
              <w:rPr>
                <w:sz w:val="20"/>
                <w:color w:val="2A2E2B"/>
              </w:rPr>
              <w:t xml:space="preserve">Unlabeled projection figures</w:t>
            </w:r>
          </w:p>
        </w:tc>
        <w:tc>
          <w:tcPr>
            <w:tcW w:w="3200" w:type="dxa"/>
            <w:shd w:val="clear" w:color="auto" w:fill="F8FAF9"/>
          </w:tcPr>
          <w:p>
            <w:pPr>
              <w:spacing w:before="50" w:after="50"/>
            </w:pPr>
            <w:r>
              <w:rPr>
                <w:sz w:val="20"/>
                <w:color w:val="2A2E2B"/>
              </w:rPr>
              <w:t xml:space="preserve">Mandatory assumptions disclosure footnote</w:t>
            </w:r>
          </w:p>
        </w:tc>
        <w:tc>
          <w:tcPr>
            <w:tcW w:w="3360" w:type="dxa"/>
            <w:shd w:val="clear" w:color="auto" w:fill="F8FAF9"/>
          </w:tcPr>
          <w:p>
            <w:pPr>
              <w:spacing w:before="50" w:after="50"/>
            </w:pPr>
            <w:r>
              <w:rPr>
                <w:sz w:val="20"/>
                <w:color w:val="2A2E2B"/>
              </w:rPr>
              <w:t xml:space="preserve">NAIC requires clear disclosures beneath every chart.</w:t>
            </w:r>
          </w:p>
        </w:tc>
      </w:tr>
    </w:tbl>
    <w:p>
      <w:pPr>
        <w:spacing w:after="140"/>
      </w:pPr>
    </w:p>
    <w:p>
      <w:pPr>
        <w:pStyle w:val="Heading1"/>
      </w:pPr>
      <w:r>
        <w:t>10. Step 8: Master End-to-End QA Testing Protocol</w:t>
      </w:r>
    </w:p>
    <w:p>
      <w:pPr>
        <w:spacing w:after="140" w:line="260" w:lineRule="auto"/>
      </w:pPr>
      <w:r>
        <w:rPr>
          <w:color w:val="2A2E2B"/>
        </w:rPr>
        <w:t xml:space="preserve">Before turning on paid advertising, execute this 10-step verification test with a live mobile device:</w:t>
      </w:r>
    </w:p>
    <w:p>
      <w:pPr>
        <w:spacing w:after="80"/>
        <w:ind w:left="420"/>
      </w:pPr>
      <w:r>
        <w:rPr>
          <w:color w:val="C99726"/>
          <w:b/>
        </w:rPr>
        <w:t xml:space="preserve">●  </w:t>
      </w:r>
      <w:r>
        <w:rPr>
          <w:b/>
          <w:color w:val="0B3E27"/>
        </w:rPr>
        <w:t xml:space="preserve">Check 1: Visual QA: </w:t>
      </w:r>
      <w:r>
        <w:t xml:space="preserve">Open landing page on both desktop and mobile; verify logos and sliders load seamlessly.</w:t>
      </w:r>
    </w:p>
    <w:p>
      <w:pPr>
        <w:spacing w:after="80"/>
        <w:ind w:left="420"/>
      </w:pPr>
      <w:r>
        <w:rPr>
          <w:color w:val="C99726"/>
          <w:b/>
        </w:rPr>
        <w:t xml:space="preserve">●  </w:t>
      </w:r>
      <w:r>
        <w:rPr>
          <w:b/>
          <w:color w:val="0B3E27"/>
        </w:rPr>
        <w:t xml:space="preserve">Check 2: Calculator Engine: </w:t>
      </w:r>
      <w:r>
        <w:t xml:space="preserve">Move child age to 8, savings to $10,000, monthly to $300. Verify the 0–100 score and gap calculate accurately.</w:t>
      </w:r>
    </w:p>
    <w:p>
      <w:pPr>
        <w:spacing w:after="80"/>
        <w:ind w:left="420"/>
      </w:pPr>
      <w:r>
        <w:rPr>
          <w:color w:val="C99726"/>
          <w:b/>
        </w:rPr>
        <w:t xml:space="preserve">●  </w:t>
      </w:r>
      <w:r>
        <w:rPr>
          <w:b/>
          <w:color w:val="0B3E27"/>
        </w:rPr>
        <w:t xml:space="preserve">Check 3: Teaser Reveal: </w:t>
      </w:r>
      <w:r>
        <w:t xml:space="preserve">Verify the teaser score card reveals immediately upon clicking 'Calculate'.</w:t>
      </w:r>
    </w:p>
    <w:p>
      <w:pPr>
        <w:spacing w:after="80"/>
        <w:ind w:left="420"/>
      </w:pPr>
      <w:r>
        <w:rPr>
          <w:color w:val="C99726"/>
          <w:b/>
        </w:rPr>
        <w:t xml:space="preserve">●  </w:t>
      </w:r>
      <w:r>
        <w:rPr>
          <w:b/>
          <w:color w:val="0B3E27"/>
        </w:rPr>
        <w:t xml:space="preserve">Check 4: Form Submission: </w:t>
      </w:r>
      <w:r>
        <w:t xml:space="preserve">Submit the form with real test data (your own name, test email, and real cell phone number).</w:t>
      </w:r>
    </w:p>
    <w:p>
      <w:pPr>
        <w:spacing w:after="80"/>
        <w:ind w:left="420"/>
      </w:pPr>
      <w:r>
        <w:rPr>
          <w:color w:val="C99726"/>
          <w:b/>
        </w:rPr>
        <w:t xml:space="preserve">●  </w:t>
      </w:r>
      <w:r>
        <w:rPr>
          <w:b/>
          <w:color w:val="0B3E27"/>
        </w:rPr>
        <w:t xml:space="preserve">Check 5: Report Reveal: </w:t>
      </w:r>
      <w:r>
        <w:t xml:space="preserve">Verify that the full 3-way showdown comparison table unhides smoothly.</w:t>
      </w:r>
    </w:p>
    <w:p>
      <w:pPr>
        <w:spacing w:after="80"/>
        <w:ind w:left="420"/>
      </w:pPr>
      <w:r>
        <w:rPr>
          <w:color w:val="C99726"/>
          <w:b/>
        </w:rPr>
        <w:t xml:space="preserve">●  </w:t>
      </w:r>
      <w:r>
        <w:rPr>
          <w:b/>
          <w:color w:val="0B3E27"/>
        </w:rPr>
        <w:t xml:space="preserve">Check 6: PDF Generation: </w:t>
      </w:r>
      <w:r>
        <w:t xml:space="preserve">Click 'Download Personalized PDF Proposal' and verify that the generated PDF contains the test name and figures.</w:t>
      </w:r>
    </w:p>
    <w:p>
      <w:pPr>
        <w:spacing w:after="80"/>
        <w:ind w:left="420"/>
      </w:pPr>
      <w:r>
        <w:rPr>
          <w:color w:val="C99726"/>
          <w:b/>
        </w:rPr>
        <w:t xml:space="preserve">●  </w:t>
      </w:r>
      <w:r>
        <w:rPr>
          <w:b/>
          <w:color w:val="0B3E27"/>
        </w:rPr>
        <w:t xml:space="preserve">Check 7: GHL Contact Record: </w:t>
      </w:r>
      <w:r>
        <w:t xml:space="preserve">Open GHL CRM Contacts. Verify the test contact was created with all 9 custom fields populated.</w:t>
      </w:r>
    </w:p>
    <w:p>
      <w:pPr>
        <w:spacing w:after="80"/>
        <w:ind w:left="420"/>
      </w:pPr>
      <w:r>
        <w:rPr>
          <w:color w:val="C99726"/>
          <w:b/>
        </w:rPr>
        <w:t xml:space="preserve">●  </w:t>
      </w:r>
      <w:r>
        <w:rPr>
          <w:b/>
          <w:color w:val="0B3E27"/>
        </w:rPr>
        <w:t xml:space="preserve">Check 8: Opportunity Pipeline: </w:t>
      </w:r>
      <w:r>
        <w:t xml:space="preserve">Check GHL Opportunities. Verify the card was placed in '4. Report Delivered'.</w:t>
      </w:r>
    </w:p>
    <w:p>
      <w:pPr>
        <w:spacing w:after="80"/>
        <w:ind w:left="420"/>
      </w:pPr>
      <w:r>
        <w:rPr>
          <w:color w:val="C99726"/>
          <w:b/>
        </w:rPr>
        <w:t xml:space="preserve">●  </w:t>
      </w:r>
      <w:r>
        <w:rPr>
          <w:b/>
          <w:color w:val="0B3E27"/>
        </w:rPr>
        <w:t xml:space="preserve">Check 9: Instant Automations: </w:t>
      </w:r>
      <w:r>
        <w:t xml:space="preserve">Verify SMS #1 and Email #1 arrive within 60 seconds on your phone and inbox.</w:t>
      </w:r>
    </w:p>
    <w:p>
      <w:pPr>
        <w:spacing w:after="80"/>
        <w:ind w:left="420"/>
      </w:pPr>
      <w:r>
        <w:rPr>
          <w:color w:val="C99726"/>
          <w:b/>
        </w:rPr>
        <w:t xml:space="preserve">●  </w:t>
      </w:r>
      <w:r>
        <w:rPr>
          <w:b/>
          <w:color w:val="0B3E27"/>
        </w:rPr>
        <w:t xml:space="preserve">Check 10: Calendar Booking: </w:t>
      </w:r>
      <w:r>
        <w:t xml:space="preserve">Click the 'Schedule Your Strategy Session' calendar link. Verify Name, Email, and Phone are auto-filled, book a slot, and verify the 2-way Google/Outlook sync.</w:t>
      </w:r>
    </w:p>
    <w:p>
      <w:pPr>
        <w:pStyle w:val="Heading1"/>
      </w:pPr>
      <w:r>
        <w:t>11. Implementation Sign-Off &amp; Launch Readiness</w:t>
      </w:r>
    </w:p>
    <w:p>
      <w:pPr>
        <w:spacing w:after="140" w:line="260" w:lineRule="auto"/>
      </w:pPr>
      <w:r>
        <w:rPr>
          <w:color w:val="2A2E2B"/>
        </w:rPr>
        <w:t xml:space="preserve">Once Steps 1 through 8 are completed and verified through the QA protocol, the campaign is ready for paid traffic deployment on Meta, YouTube, and LinkedIn.</w:t>
      </w:r>
    </w:p>
    <w:p>
      <w:pPr>
        <w:spacing w:after="140" w:line="260" w:lineRule="auto"/>
      </w:pPr>
      <w:r>
        <w:rPr>
          <w:color w:val="2A2E2B"/>
        </w:rPr>
        <w:t xml:space="preserve">Prepared by: Marketing Implementation Team | Reviewed by: BrightPath Legacy Wealth Corporation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A2E2B"/>
      </w:rPr>
    </w:rPrDefault>
    <w:pPrDefault>
      <w:pPr>
        <w:spacing w:after="140" w:line="260" w:lineRule="auto"/>
      </w:pPr>
    </w:pPrDefault>
  </w:docDefaults>
  <w:style w:type="paragraph" w:styleId="Title">
    <w:name w:val="Title"/>
    <w:pPr>
      <w:spacing w:before="100" w:after="120"/>
    </w:pPr>
    <w:rPr>
      <w:rFonts w:ascii="Arial" w:hAnsi="Arial"/>
      <w:b/>
      <w:color w:val="0B3E27"/>
      <w:sz w:val="44"/>
    </w:rPr>
  </w:style>
  <w:style w:type="paragraph" w:styleId="Subtitle">
    <w:name w:val="Subtitle"/>
    <w:pPr>
      <w:spacing w:before="0" w:after="260"/>
    </w:pPr>
    <w:rPr>
      <w:rFonts w:ascii="Arial" w:hAnsi="Arial"/>
      <w:i/>
      <w:color w:val="C99726"/>
      <w:sz w:val="24"/>
    </w:rPr>
  </w:style>
  <w:style w:type="paragraph" w:styleId="Heading1">
    <w:name w:val="heading 1"/>
    <w:pPr>
      <w:pBdr>
        <w:bottom w:val="single" w:sz="12" w:space="8" w:color="0B3E27"/>
      </w:pBdr>
      <w:spacing w:before="380" w:after="140"/>
    </w:pPr>
    <w:rPr>
      <w:rFonts w:ascii="Arial" w:hAnsi="Arial"/>
      <w:b/>
      <w:color w:val="0B3E27"/>
      <w:sz w:val="30"/>
    </w:rPr>
  </w:style>
  <w:style w:type="paragraph" w:styleId="Heading2">
    <w:name w:val="heading 2"/>
    <w:pPr>
      <w:spacing w:before="260" w:after="100"/>
    </w:pPr>
    <w:rPr>
      <w:rFonts w:ascii="Arial" w:hAnsi="Arial"/>
      <w:b/>
      <w:color w:val="C99726"/>
      <w:sz w:val="25"/>
    </w:rPr>
  </w:style>
  <w:style w:type="paragraph" w:styleId="Heading3">
    <w:name w:val="heading 3"/>
    <w:pPr>
      <w:spacing w:before="180" w:after="80"/>
    </w:pPr>
    <w:rPr>
      <w:rFonts w:ascii="Arial" w:hAnsi="Arial"/>
      <w:b/>
      <w:color w:val="14532D"/>
      <w:sz w:val="22"/>
    </w:rPr>
  </w:style>
</w:styles>
</file>

<file path=word/_rels/document.xml.rels>&#65279;<?xml version="1.0" encoding="UTF-8" standalone="yes"?>
<Relationships xmlns="http://schemas.openxmlformats.org/package/2006/relationships">
  <Relationship Id="rIdStyles" Type="http://schemas.openxmlformats.org/officeDocument/2006/relationships/styles" Target="styles.xml"/>
</Relationships>
</file>