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left"/>
      </w:pPr>
      <w:r>
        <w:rPr>
          <w:rFonts w:ascii="Aptos" w:hAnsi="Aptos"/>
          <w:b/>
          <w:color w:val="555555"/>
          <w:sz w:val="20"/>
        </w:rPr>
        <w:t>PRODUCT REQUIREMENTS DOCUMENT</w:t>
      </w:r>
    </w:p>
    <w:p>
      <w:pPr>
        <w:pStyle w:val="Title"/>
        <w:jc w:val="left"/>
      </w:pPr>
      <w:r>
        <w:rPr>
          <w:rFonts w:ascii="Aptos Display" w:hAnsi="Aptos Display"/>
          <w:b/>
          <w:color w:val="000000"/>
          <w:sz w:val="56"/>
        </w:rPr>
        <w:t>E-Procurement &amp; Digital</w:t>
        <w:br/>
        <w:t>Tender Management Platform</w:t>
      </w:r>
    </w:p>
    <w:p>
      <w:pPr>
        <w:spacing w:after="320"/>
      </w:pPr>
      <w:r>
        <w:rPr>
          <w:rFonts w:ascii="Aptos" w:hAnsi="Aptos"/>
          <w:b/>
          <w:color w:val="333333"/>
          <w:sz w:val="26"/>
        </w:rPr>
        <w:t>Interactive Client Demo - Frontend-First, Lightweight Backend</w:t>
      </w:r>
    </w:p>
    <w:p>
      <w:pPr>
        <w:spacing w:after="320"/>
        <w:pBdr>
          <w:bottom w:val="single" w:sz="18" w:color="000000" w:space="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880"/>
            <w:shd w:fill="F2F2F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000000"/>
                <w:sz w:val="17"/>
              </w:rPr>
              <w:t>Client</w:t>
            </w:r>
          </w:p>
        </w:tc>
        <w:tc>
          <w:tcPr>
            <w:tcW w:type="dxa" w:w="6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000000"/>
                <w:sz w:val="17"/>
              </w:rPr>
              <w:t>Bangladesh Specialized Hospital PLC</w:t>
            </w:r>
          </w:p>
        </w:tc>
      </w:tr>
      <w:tr>
        <w:trPr>
          <w:cantSplit/>
        </w:trPr>
        <w:tc>
          <w:tcPr>
            <w:tcW w:type="dxa" w:w="2880"/>
            <w:shd w:fill="F2F2F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000000"/>
                <w:sz w:val="17"/>
              </w:rPr>
              <w:t>Document</w:t>
            </w:r>
          </w:p>
        </w:tc>
        <w:tc>
          <w:tcPr>
            <w:tcW w:type="dxa" w:w="6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000000"/>
                <w:sz w:val="17"/>
              </w:rPr>
              <w:t>Interactive Demo PRD - Execution Baseline</w:t>
            </w:r>
          </w:p>
        </w:tc>
      </w:tr>
      <w:tr>
        <w:trPr>
          <w:cantSplit/>
        </w:trPr>
        <w:tc>
          <w:tcPr>
            <w:tcW w:type="dxa" w:w="2880"/>
            <w:shd w:fill="F2F2F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000000"/>
                <w:sz w:val="17"/>
              </w:rPr>
              <w:t>Version</w:t>
            </w:r>
          </w:p>
        </w:tc>
        <w:tc>
          <w:tcPr>
            <w:tcW w:type="dxa" w:w="6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000000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880"/>
            <w:shd w:fill="F2F2F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000000"/>
                <w:sz w:val="17"/>
              </w:rPr>
              <w:t>Demo Target</w:t>
            </w:r>
          </w:p>
        </w:tc>
        <w:tc>
          <w:tcPr>
            <w:tcW w:type="dxa" w:w="6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000000"/>
                <w:sz w:val="17"/>
              </w:rPr>
              <w:t>September 10, 2026</w:t>
            </w:r>
          </w:p>
        </w:tc>
      </w:tr>
      <w:tr>
        <w:trPr>
          <w:cantSplit/>
        </w:trPr>
        <w:tc>
          <w:tcPr>
            <w:tcW w:type="dxa" w:w="2880"/>
            <w:shd w:fill="F2F2F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000000"/>
                <w:sz w:val="17"/>
              </w:rPr>
              <w:t>Primary Focus</w:t>
            </w:r>
          </w:p>
        </w:tc>
        <w:tc>
          <w:tcPr>
            <w:tcW w:type="dxa" w:w="6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000000"/>
                <w:sz w:val="17"/>
              </w:rPr>
              <w:t>Admin Dashboard and Vendor Dashboard</w:t>
            </w:r>
          </w:p>
        </w:tc>
      </w:tr>
      <w:tr>
        <w:trPr>
          <w:cantSplit/>
        </w:trPr>
        <w:tc>
          <w:tcPr>
            <w:tcW w:type="dxa" w:w="2880"/>
            <w:shd w:fill="F2F2F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000000"/>
                <w:sz w:val="17"/>
              </w:rPr>
              <w:t>Delivery Model</w:t>
            </w:r>
          </w:p>
        </w:tc>
        <w:tc>
          <w:tcPr>
            <w:tcW w:type="dxa" w:w="6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000000"/>
                <w:sz w:val="17"/>
              </w:rPr>
              <w:t>Phased, frontend-first, lightweight backend</w:t>
            </w:r>
          </w:p>
        </w:tc>
      </w:tr>
      <w:tr>
        <w:trPr>
          <w:cantSplit/>
        </w:trPr>
        <w:tc>
          <w:tcPr>
            <w:tcW w:type="dxa" w:w="2880"/>
            <w:shd w:fill="F2F2F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000000"/>
                <w:sz w:val="17"/>
              </w:rPr>
              <w:t>Architecture Direction</w:t>
            </w:r>
          </w:p>
        </w:tc>
        <w:tc>
          <w:tcPr>
            <w:tcW w:type="dxa" w:w="6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000000"/>
                <w:sz w:val="17"/>
              </w:rPr>
              <w:t>React + Laravel + PostgreSQL, with simulated external services</w:t>
            </w:r>
          </w:p>
        </w:tc>
      </w:tr>
    </w:tbl>
    <w:p>
      <w:pPr>
        <w:spacing w:after="40"/>
      </w:pPr>
    </w:p>
    <w:p>
      <w:pPr>
        <w:spacing w:before="520"/>
        <w:jc w:val="left"/>
      </w:pPr>
      <w:r>
        <w:rPr>
          <w:rFonts w:ascii="Aptos" w:hAnsi="Aptos"/>
          <w:b/>
          <w:color w:val="666666"/>
          <w:sz w:val="16"/>
        </w:rPr>
        <w:t>CONFIDENTIAL - CLIENT DEMO PLANNING</w:t>
      </w:r>
    </w:p>
    <w:p>
      <w:r>
        <w:br w:type="page"/>
      </w:r>
    </w:p>
    <w:p>
      <w:pPr>
        <w:pStyle w:val="Heading1"/>
      </w:pPr>
      <w:r>
        <w:t>A. Document Governance</w:t>
      </w:r>
    </w:p>
    <w:p>
      <w:pPr>
        <w:spacing w:before="0" w:after="100" w:line="269" w:lineRule="auto"/>
      </w:pPr>
      <w:r>
        <w:rPr>
          <w:rFonts w:ascii="Aptos" w:hAnsi="Aptos"/>
          <w:color w:val="000000"/>
          <w:sz w:val="18"/>
        </w:rPr>
        <w:t>This document is the single execution baseline for the BSH E-Procurement demonstration. Development should follow the phases in order, with priority given to client-visible breadth, realistic hospital procurement content, and demo reliability.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880"/>
            <w:shd w:fill="F2F2F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000000"/>
                <w:sz w:val="17"/>
              </w:rPr>
              <w:t>Source Basis</w:t>
            </w:r>
          </w:p>
        </w:tc>
        <w:tc>
          <w:tcPr>
            <w:tcW w:type="dxa" w:w="6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000000"/>
                <w:sz w:val="17"/>
              </w:rPr>
              <w:t>Client-provided E-Procurement feature specification, client request for a demonstration, and agreed internal demo-planning decisions.</w:t>
            </w:r>
          </w:p>
        </w:tc>
      </w:tr>
      <w:tr>
        <w:trPr>
          <w:cantSplit/>
        </w:trPr>
        <w:tc>
          <w:tcPr>
            <w:tcW w:type="dxa" w:w="2880"/>
            <w:shd w:fill="F2F2F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000000"/>
                <w:sz w:val="17"/>
              </w:rPr>
              <w:t>Primary Demo Goal</w:t>
            </w:r>
          </w:p>
        </w:tc>
        <w:tc>
          <w:tcPr>
            <w:tcW w:type="dxa" w:w="6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000000"/>
                <w:sz w:val="17"/>
              </w:rPr>
              <w:t>Show that the proposed product can cover almost all requested capabilities through a polished, clickable and believable interface.</w:t>
            </w:r>
          </w:p>
        </w:tc>
      </w:tr>
      <w:tr>
        <w:trPr>
          <w:cantSplit/>
        </w:trPr>
        <w:tc>
          <w:tcPr>
            <w:tcW w:type="dxa" w:w="2880"/>
            <w:shd w:fill="F2F2F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000000"/>
                <w:sz w:val="17"/>
              </w:rPr>
              <w:t>Not the Goal</w:t>
            </w:r>
          </w:p>
        </w:tc>
        <w:tc>
          <w:tcPr>
            <w:tcW w:type="dxa" w:w="6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000000"/>
                <w:sz w:val="17"/>
              </w:rPr>
              <w:t>Build a production-ready E-Procurement platform or complete enterprise integrations before the client demonstration.</w:t>
            </w:r>
          </w:p>
        </w:tc>
      </w:tr>
      <w:tr>
        <w:trPr>
          <w:cantSplit/>
        </w:trPr>
        <w:tc>
          <w:tcPr>
            <w:tcW w:type="dxa" w:w="2880"/>
            <w:shd w:fill="F2F2F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000000"/>
                <w:sz w:val="17"/>
              </w:rPr>
              <w:t>Backend Rule</w:t>
            </w:r>
          </w:p>
        </w:tc>
        <w:tc>
          <w:tcPr>
            <w:tcW w:type="dxa" w:w="6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000000"/>
                <w:sz w:val="17"/>
              </w:rPr>
              <w:t>Keep a small Laravel/PostgreSQL backend for persistence and connected demo actions; simulate complex or external enterprise services.</w:t>
            </w:r>
          </w:p>
        </w:tc>
      </w:tr>
    </w:tbl>
    <w:p>
      <w:pPr>
        <w:spacing w:after="40"/>
      </w:pPr>
    </w:p>
    <w:p>
      <w:pPr>
        <w:pStyle w:val="Heading2"/>
      </w:pPr>
      <w:r>
        <w:t>Implementation Labels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Label</w:t>
            </w:r>
          </w:p>
        </w:tc>
        <w:tc>
          <w:tcPr>
            <w:tcW w:type="dxa" w:w="7632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</w:t>
            </w:r>
          </w:p>
        </w:tc>
        <w:tc>
          <w:tcPr>
            <w:tcW w:type="dxa" w:w="763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Use Laravel + PostgreSQL for simple persistence, CRUD, status transitions, cross-portal reflection, login/role access or audit.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FRONTEND LOGIC</w:t>
            </w:r>
          </w:p>
        </w:tc>
        <w:tc>
          <w:tcPr>
            <w:tcW w:type="dxa" w:w="763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Use React state/calculation for visible interaction that does not need server-side complexity.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SIMULATED</w:t>
            </w:r>
          </w:p>
        </w:tc>
        <w:tc>
          <w:tcPr>
            <w:tcW w:type="dxa" w:w="763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Show the capability and result in UI, but do not integrate the real external service or enterprise infrastructure.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FUTURE / PRODUCTION</w:t>
            </w:r>
          </w:p>
        </w:tc>
        <w:tc>
          <w:tcPr>
            <w:tcW w:type="dxa" w:w="763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Intentionally excluded from the demo; architecture should not block later implementation.</w:t>
            </w:r>
          </w:p>
        </w:tc>
      </w:tr>
    </w:tbl>
    <w:p>
      <w:pPr>
        <w:spacing w:after="40"/>
      </w:pPr>
    </w:p>
    <w:p>
      <w:pPr>
        <w:pStyle w:val="Heading2"/>
      </w:pPr>
      <w:r>
        <w:t>Contents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1. Executive Summary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2. Demo Goal and Success Criteria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3. Demo Boundary and Implementation Depth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4. Users and Portal Model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5. Client Requirement Coverage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6. Technology and Architecture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7. Branding and Demo Data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8. Phase 0 - Foundation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9. Phase 1 - Login, Roles and Shell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10. Phase 2 - Admin Dashboard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11. Phase 3 - Requisitions, Vendors and Tenders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12. Phase 4 - Vendor Dashboard and Portal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13. Phase 5 - Online Bidding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14. Phase 6 - Evaluation, Award, PO and Contract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15. Phase 7 - Delivery, Invoice and Payment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16. Phase 8 - Reports, Notifications, Admin and Audit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17. Phase 9 - Final Demo Integration and Polish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18. Golden Demo Scenario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19. Screen Inventory and Priority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20. Status Dictionary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21. Out of Scope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22. Definition of Demo Complete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23. Future Extension Guardrails</w:t>
      </w:r>
    </w:p>
    <w:p>
      <w:pPr>
        <w:pStyle w:val="Heading1"/>
      </w:pPr>
      <w:r>
        <w:t>1. Executive Summary</w:t>
      </w:r>
    </w:p>
    <w:p>
      <w:pPr>
        <w:spacing w:before="0" w:after="100" w:line="269" w:lineRule="auto"/>
      </w:pPr>
      <w:r>
        <w:rPr>
          <w:rFonts w:ascii="Aptos" w:hAnsi="Aptos"/>
          <w:color w:val="000000"/>
          <w:sz w:val="18"/>
        </w:rPr>
        <w:t>Bangladesh Specialized Hospital PLC has requested a demonstration of an E-Procurement tool, with particular emphasis on the Admin Dashboard and Vendor Dashboard. The client-provided scope also describes the broader procurement lifecycle from requisition through vendor management, tendering, bidding, evaluation, award, contracting, delivery, invoice and payment monitoring, reporting, administration and audit.</w:t>
      </w:r>
    </w:p>
    <w:p>
      <w:pPr>
        <w:spacing w:before="0" w:after="100" w:line="269" w:lineRule="auto"/>
      </w:pPr>
      <w:r>
        <w:rPr>
          <w:rFonts w:ascii="Aptos" w:hAnsi="Aptos"/>
          <w:color w:val="000000"/>
          <w:sz w:val="18"/>
        </w:rPr>
        <w:t>This PRD converts that scope into a time-efficient interactive demo plan. The demo will look and behave like a connected procurement product, while intentionally avoiding unnecessary production engineering. Client-visible actions should be clickable and believable; complex integrations and enterprise infrastructure may be simulated.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Demo success = broad requirement coverage + strong dashboards + realistic BSH experience + reliable clickable flow.</w:t>
            </w:r>
          </w:p>
        </w:tc>
      </w:tr>
    </w:tbl>
    <w:p>
      <w:pPr>
        <w:spacing w:after="40"/>
      </w:pPr>
    </w:p>
    <w:p>
      <w:pPr>
        <w:pStyle w:val="Heading1"/>
      </w:pPr>
      <w:r>
        <w:t>2. Demo Goal and Success Criteria</w:t>
      </w:r>
    </w:p>
    <w:p>
      <w:pPr>
        <w:spacing w:before="0" w:after="100" w:line="269" w:lineRule="auto"/>
      </w:pPr>
      <w:r>
        <w:rPr>
          <w:rFonts w:ascii="Aptos" w:hAnsi="Aptos"/>
          <w:color w:val="000000"/>
          <w:sz w:val="18"/>
        </w:rPr>
        <w:t>The client should leave the demonstration with a clear understanding that the proposed platform can support the hospital's complete procurement process. The demo is successful when the interface makes the major requirements visible, understandable and connected.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Admin users can understand procurement activity from a management dashboard and navigate into operational modules.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Vendors can understand how they register, discover tenders, submit bids, track documents, contracts and invoices.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 requisition can visibly progress into a tender, bid evaluation, award, PO/contract, delivery, invoice and payment status.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Core governance concepts - approvals, role visibility, notifications and audit logs - are represented clearly.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BSH branding, healthcare procurement terminology and Bangladesh-specific financial presentation make the demo feel client-specific.</w:t>
      </w:r>
    </w:p>
    <w:p>
      <w:pPr>
        <w:pStyle w:val="Heading1"/>
      </w:pPr>
      <w:r>
        <w:t>3. Demo Boundary and Implementation Depth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24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Capability</w:t>
            </w:r>
          </w:p>
        </w:tc>
        <w:tc>
          <w:tcPr>
            <w:tcW w:type="dxa" w:w="496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Demo Treatment</w:t>
            </w:r>
          </w:p>
        </w:tc>
        <w:tc>
          <w:tcPr>
            <w:tcW w:type="dxa" w:w="172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Depth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Login and role entry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Working demo accounts and route/menu restrictions</w:t>
            </w:r>
          </w:p>
        </w:tc>
        <w:tc>
          <w:tcPr>
            <w:tcW w:type="dxa" w:w="17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Core records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Requisitions, vendors, tenders, bids, awards, contracts, invoices and statuses</w:t>
            </w:r>
          </w:p>
        </w:tc>
        <w:tc>
          <w:tcPr>
            <w:tcW w:type="dxa" w:w="17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Dashboard charts and KPI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Calculated from demo dataset where practical</w:t>
            </w:r>
          </w:p>
        </w:tc>
        <w:tc>
          <w:tcPr>
            <w:tcW w:type="dxa" w:w="17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FRONTEND LOGIC / LIGHT BACKEND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Approvals and workflow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Simple status transitions and audit events; no generic workflow engine</w:t>
            </w:r>
          </w:p>
        </w:tc>
        <w:tc>
          <w:tcPr>
            <w:tcW w:type="dxa" w:w="17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Bid scoring and ranking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Transparent demo formula with sample criteria</w:t>
            </w:r>
          </w:p>
        </w:tc>
        <w:tc>
          <w:tcPr>
            <w:tcW w:type="dxa" w:w="17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FRONTEND LOGIC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Email / SMS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Show notifications and channel status only</w:t>
            </w:r>
          </w:p>
        </w:tc>
        <w:tc>
          <w:tcPr>
            <w:tcW w:type="dxa" w:w="17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SIMULATED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Document verification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Show verified/pending/expiry state only</w:t>
            </w:r>
          </w:p>
        </w:tc>
        <w:tc>
          <w:tcPr>
            <w:tcW w:type="dxa" w:w="17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SIMULATED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Payment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Track approval/outstanding/paid state; no money movement</w:t>
            </w:r>
          </w:p>
        </w:tc>
        <w:tc>
          <w:tcPr>
            <w:tcW w:type="dxa" w:w="17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SIMULATED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Backup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Show backup schedule/status panel; no production backup infrastructure</w:t>
            </w:r>
          </w:p>
        </w:tc>
        <w:tc>
          <w:tcPr>
            <w:tcW w:type="dxa" w:w="17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SIMULATED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ERP / inventory / bank integration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Not implemented</w:t>
            </w:r>
          </w:p>
        </w:tc>
        <w:tc>
          <w:tcPr>
            <w:tcW w:type="dxa" w:w="17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FUTURE / PRODUCTION</w:t>
            </w:r>
          </w:p>
        </w:tc>
      </w:tr>
    </w:tbl>
    <w:p>
      <w:pPr>
        <w:spacing w:after="40"/>
      </w:pPr>
    </w:p>
    <w:p>
      <w:pPr>
        <w:pStyle w:val="Heading1"/>
      </w:pPr>
      <w:r>
        <w:t>4. Users and Portal Model</w:t>
      </w:r>
    </w:p>
    <w:p>
      <w:pPr>
        <w:spacing w:before="0" w:after="100" w:line="269" w:lineRule="auto"/>
      </w:pPr>
      <w:r>
        <w:rPr>
          <w:rFonts w:ascii="Aptos" w:hAnsi="Aptos"/>
          <w:color w:val="000000"/>
          <w:sz w:val="18"/>
        </w:rPr>
        <w:t>The demo uses a simplified role model so the client can see access differences without introducing unnecessary organizational complexity.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Role</w:t>
            </w:r>
          </w:p>
        </w:tc>
        <w:tc>
          <w:tcPr>
            <w:tcW w:type="dxa" w:w="144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Portal</w:t>
            </w:r>
          </w:p>
        </w:tc>
        <w:tc>
          <w:tcPr>
            <w:tcW w:type="dxa" w:w="640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Demo Responsibility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Admin / Procurement Admin</w:t>
            </w:r>
          </w:p>
        </w:tc>
        <w:tc>
          <w:tcPr>
            <w:tcW w:type="dxa" w:w="14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Hospital</w:t>
            </w:r>
          </w:p>
        </w:tc>
        <w:tc>
          <w:tcPr>
            <w:tcW w:type="dxa" w:w="64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Primary operational demo account; requisitions, vendors, tenders, awards, lifecycle administration.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Approver</w:t>
            </w:r>
          </w:p>
        </w:tc>
        <w:tc>
          <w:tcPr>
            <w:tcW w:type="dxa" w:w="14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Hospital</w:t>
            </w:r>
          </w:p>
        </w:tc>
        <w:tc>
          <w:tcPr>
            <w:tcW w:type="dxa" w:w="64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Review, approve, reject or return selected items.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Evaluator</w:t>
            </w:r>
          </w:p>
        </w:tc>
        <w:tc>
          <w:tcPr>
            <w:tcW w:type="dxa" w:w="14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Hospital</w:t>
            </w:r>
          </w:p>
        </w:tc>
        <w:tc>
          <w:tcPr>
            <w:tcW w:type="dxa" w:w="64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Technical/financial evaluation and recommendation.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Management Viewer</w:t>
            </w:r>
          </w:p>
        </w:tc>
        <w:tc>
          <w:tcPr>
            <w:tcW w:type="dxa" w:w="14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Hospital</w:t>
            </w:r>
          </w:p>
        </w:tc>
        <w:tc>
          <w:tcPr>
            <w:tcW w:type="dxa" w:w="64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Read-only dashboard and reports.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Vendor</w:t>
            </w:r>
          </w:p>
        </w:tc>
        <w:tc>
          <w:tcPr>
            <w:tcW w:type="dxa" w:w="14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Vendor</w:t>
            </w:r>
          </w:p>
        </w:tc>
        <w:tc>
          <w:tcPr>
            <w:tcW w:type="dxa" w:w="64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Tender discovery, bidding, documents, PO/contract and invoice actions.</w:t>
            </w:r>
          </w:p>
        </w:tc>
      </w:tr>
    </w:tbl>
    <w:p>
      <w:pPr>
        <w:spacing w:after="40"/>
      </w:pPr>
    </w:p>
    <w:p>
      <w:pPr>
        <w:pStyle w:val="Heading2"/>
      </w:pPr>
      <w:r>
        <w:t>Portal 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96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Hospital / Admin Portal</w:t>
            </w:r>
          </w:p>
        </w:tc>
        <w:tc>
          <w:tcPr>
            <w:tcW w:type="dxa" w:w="496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Vendor Portal</w:t>
            </w:r>
          </w:p>
        </w:tc>
      </w:tr>
      <w:tr>
        <w:trPr>
          <w:cantSplit/>
        </w:trPr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Dashboard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Dashboard</w:t>
            </w:r>
          </w:p>
        </w:tc>
      </w:tr>
      <w:tr>
        <w:trPr>
          <w:cantSplit/>
        </w:trPr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Requisitions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Browse Tenders</w:t>
            </w:r>
          </w:p>
        </w:tc>
      </w:tr>
      <w:tr>
        <w:trPr>
          <w:cantSplit/>
        </w:trPr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Vendors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My Bids</w:t>
            </w:r>
          </w:p>
        </w:tc>
      </w:tr>
      <w:tr>
        <w:trPr>
          <w:cantSplit/>
        </w:trPr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Tenders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Documents</w:t>
            </w:r>
          </w:p>
        </w:tc>
      </w:tr>
      <w:tr>
        <w:trPr>
          <w:cantSplit/>
        </w:trPr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Evaluations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Contracts &amp; PO</w:t>
            </w:r>
          </w:p>
        </w:tc>
      </w:tr>
      <w:tr>
        <w:trPr>
          <w:cantSplit/>
        </w:trPr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Awards / PO / Contracts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Invoices</w:t>
            </w:r>
          </w:p>
        </w:tc>
      </w:tr>
      <w:tr>
        <w:trPr>
          <w:cantSplit/>
        </w:trPr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Delivery &amp; Payments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Notifications</w:t>
            </w:r>
          </w:p>
        </w:tc>
      </w:tr>
      <w:tr>
        <w:trPr>
          <w:cantSplit/>
        </w:trPr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Reports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Profile</w:t>
            </w:r>
          </w:p>
        </w:tc>
      </w:tr>
      <w:tr>
        <w:trPr>
          <w:cantSplit/>
        </w:trPr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Notifications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Admin &amp; Audit</w:t>
            </w:r>
          </w:p>
        </w:tc>
        <w:tc>
          <w:tcPr>
            <w:tcW w:type="dxa" w:w="496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Client Requirement Coverage</w:t>
      </w:r>
    </w:p>
    <w:p>
      <w:pPr>
        <w:spacing w:before="0" w:after="100" w:line="269" w:lineRule="auto"/>
      </w:pPr>
      <w:r>
        <w:rPr>
          <w:rFonts w:ascii="Aptos" w:hAnsi="Aptos"/>
          <w:color w:val="000000"/>
          <w:sz w:val="18"/>
        </w:rPr>
        <w:t>All major areas from the client-provided feature specification remain visible in the demo. Implementation depth is intentionally reduced where a production backend or external integration would not materially improve the client demonstration.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5"/>
              </w:rPr>
              <w:t>Client Scope Area</w:t>
            </w:r>
          </w:p>
        </w:tc>
        <w:tc>
          <w:tcPr>
            <w:tcW w:type="dxa" w:w="640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5"/>
              </w:rPr>
              <w:t>Demo Representation</w:t>
            </w:r>
          </w:p>
        </w:tc>
        <w:tc>
          <w:tcPr>
            <w:tcW w:type="dxa" w:w="1512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5"/>
              </w:rPr>
              <w:t>Primary Phase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Procurement Requests</w:t>
            </w:r>
          </w:p>
        </w:tc>
        <w:tc>
          <w:tcPr>
            <w:tcW w:type="dxa" w:w="64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Requisition list/form, items, approval state/history, conversion to Tender/RFQ</w:t>
            </w:r>
          </w:p>
        </w:tc>
        <w:tc>
          <w:tcPr>
            <w:tcW w:type="dxa" w:w="15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Phase 3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Vendor Management</w:t>
            </w:r>
          </w:p>
        </w:tc>
        <w:tc>
          <w:tcPr>
            <w:tcW w:type="dxa" w:w="64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Vendor profile, tax/bank/compliance sections, documents, approval/suspension/blacklist, expiry/performance</w:t>
            </w:r>
          </w:p>
        </w:tc>
        <w:tc>
          <w:tcPr>
            <w:tcW w:type="dxa" w:w="15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Phases 3-4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Tender Management</w:t>
            </w:r>
          </w:p>
        </w:tc>
        <w:tc>
          <w:tcPr>
            <w:tcW w:type="dxa" w:w="64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Create/edit tender, BOQ, eligibility, public/invited type, approval, publish, clarification/addendum/extension/cancel</w:t>
            </w:r>
          </w:p>
        </w:tc>
        <w:tc>
          <w:tcPr>
            <w:tcW w:type="dxa" w:w="15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Phase 3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Vendor Portal</w:t>
            </w:r>
          </w:p>
        </w:tc>
        <w:tc>
          <w:tcPr>
            <w:tcW w:type="dxa" w:w="64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Dashboard, tender discovery, bids, documents, contracts/PO, invoices, profile</w:t>
            </w:r>
          </w:p>
        </w:tc>
        <w:tc>
          <w:tcPr>
            <w:tcW w:type="dxa" w:w="15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Phase 4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Online Bidding</w:t>
            </w:r>
          </w:p>
        </w:tc>
        <w:tc>
          <w:tcPr>
            <w:tcW w:type="dxa" w:w="64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Technical + financial bid, line-item pricing, documents, countdown, submit/withdraw/locked state</w:t>
            </w:r>
          </w:p>
        </w:tc>
        <w:tc>
          <w:tcPr>
            <w:tcW w:type="dxa" w:w="15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Phase 5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Bid Evaluation</w:t>
            </w:r>
          </w:p>
        </w:tc>
        <w:tc>
          <w:tcPr>
            <w:tcW w:type="dxa" w:w="64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Technical criteria, financial comparison, ranking, recommendation</w:t>
            </w:r>
          </w:p>
        </w:tc>
        <w:tc>
          <w:tcPr>
            <w:tcW w:type="dxa" w:w="15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Phase 6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Award / Contract</w:t>
            </w:r>
          </w:p>
        </w:tc>
        <w:tc>
          <w:tcPr>
            <w:tcW w:type="dxa" w:w="64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Award approval, PO/Work Order, vendor acceptance, contract and milestones</w:t>
            </w:r>
          </w:p>
        </w:tc>
        <w:tc>
          <w:tcPr>
            <w:tcW w:type="dxa" w:w="15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Phase 6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Delivery / Payment</w:t>
            </w:r>
          </w:p>
        </w:tc>
        <w:tc>
          <w:tcPr>
            <w:tcW w:type="dxa" w:w="64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Delivery, receipt, invoice, 3-way match, payment status</w:t>
            </w:r>
          </w:p>
        </w:tc>
        <w:tc>
          <w:tcPr>
            <w:tcW w:type="dxa" w:w="15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Phase 7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Dashboard / Reporting</w:t>
            </w:r>
          </w:p>
        </w:tc>
        <w:tc>
          <w:tcPr>
            <w:tcW w:type="dxa" w:w="64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Hospital KPIs/charts, vendor KPIs, reports and export interaction</w:t>
            </w:r>
          </w:p>
        </w:tc>
        <w:tc>
          <w:tcPr>
            <w:tcW w:type="dxa" w:w="15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Phases 2, 4, 8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Admin / Security / Audit</w:t>
            </w:r>
          </w:p>
        </w:tc>
        <w:tc>
          <w:tcPr>
            <w:tcW w:type="dxa" w:w="64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Role visibility, workflow UI, notifications, audit log, backup/security status</w:t>
            </w:r>
          </w:p>
        </w:tc>
        <w:tc>
          <w:tcPr>
            <w:tcW w:type="dxa" w:w="15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Phases 1, 8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Technology and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Layer</w:t>
            </w:r>
          </w:p>
        </w:tc>
        <w:tc>
          <w:tcPr>
            <w:tcW w:type="dxa" w:w="748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Technology / Decision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Frontend</w:t>
            </w:r>
          </w:p>
        </w:tc>
        <w:tc>
          <w:tcPr>
            <w:tcW w:type="dxa" w:w="74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React + TypeScript + Vite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UI</w:t>
            </w:r>
          </w:p>
        </w:tc>
        <w:tc>
          <w:tcPr>
            <w:tcW w:type="dxa" w:w="74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Tailwind CSS + shadcn/ui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Routing</w:t>
            </w:r>
          </w:p>
        </w:tc>
        <w:tc>
          <w:tcPr>
            <w:tcW w:type="dxa" w:w="74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React Router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Forms / Validation</w:t>
            </w:r>
          </w:p>
        </w:tc>
        <w:tc>
          <w:tcPr>
            <w:tcW w:type="dxa" w:w="74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React Hook Form + Zod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Data Fetching</w:t>
            </w:r>
          </w:p>
        </w:tc>
        <w:tc>
          <w:tcPr>
            <w:tcW w:type="dxa" w:w="74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TanStack Query + Axios where API-backed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Charts</w:t>
            </w:r>
          </w:p>
        </w:tc>
        <w:tc>
          <w:tcPr>
            <w:tcW w:type="dxa" w:w="74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Recharts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Backend</w:t>
            </w:r>
          </w:p>
        </w:tc>
        <w:tc>
          <w:tcPr>
            <w:tcW w:type="dxa" w:w="74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Laravel REST API - lightweight modular monolith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Authentication</w:t>
            </w:r>
          </w:p>
        </w:tc>
        <w:tc>
          <w:tcPr>
            <w:tcW w:type="dxa" w:w="74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Laravel Sanctum for demo sessions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Authorization</w:t>
            </w:r>
          </w:p>
        </w:tc>
        <w:tc>
          <w:tcPr>
            <w:tcW w:type="dxa" w:w="74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Simple role/permission checks; Spatie Laravel Permission may be used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Database</w:t>
            </w:r>
          </w:p>
        </w:tc>
        <w:tc>
          <w:tcPr>
            <w:tcW w:type="dxa" w:w="74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PostgreSQL - small demo dataset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Documents</w:t>
            </w:r>
          </w:p>
        </w:tc>
        <w:tc>
          <w:tcPr>
            <w:tcW w:type="dxa" w:w="74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Laravel Filesystem abstraction; local/demo storage if upload persistence is needed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Source Control</w:t>
            </w:r>
          </w:p>
        </w:tc>
        <w:tc>
          <w:tcPr>
            <w:tcW w:type="dxa" w:w="74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Git + GitHub</w:t>
            </w:r>
          </w:p>
        </w:tc>
      </w:tr>
    </w:tbl>
    <w:p>
      <w:pPr>
        <w:spacing w:after="40"/>
      </w:pPr>
    </w:p>
    <w:p>
      <w:pPr>
        <w:pStyle w:val="Heading2"/>
      </w:pPr>
      <w:r>
        <w:t>Architecture Principle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React UI -&gt; Service/API Layer -&gt; Lightweight Laravel REST API -&gt; PostgreSQL Demo Data</w:t>
            </w:r>
          </w:p>
        </w:tc>
      </w:tr>
    </w:tbl>
    <w:p>
      <w:pPr>
        <w:spacing w:after="40"/>
      </w:pP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Frontend components should not depend directly on hard-coded JSON scattered across pages.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Use feature services/repositories so mock or API-backed data can be swapped later without redesigning screens.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Laravel/PostgreSQL must support the connected demo, not become the project itself.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If an optional backend capability threatens demo readiness, use controlled mock/seeded behavior and preserve the interface contract.</w:t>
      </w:r>
    </w:p>
    <w:p>
      <w:pPr>
        <w:pStyle w:val="Heading1"/>
      </w:pPr>
      <w:r>
        <w:t>7. Branding and Demo Data</w:t>
      </w:r>
    </w:p>
    <w:p>
      <w:pPr>
        <w:pStyle w:val="Heading2"/>
      </w:pPr>
      <w:r>
        <w:t>7.1 BSH Branding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Use Bangladesh Specialized Hospital PLC name throughout the portal.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Use the official BSH logo and available brand colors/assets when provided.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If formal brand guidelines are unavailable, do not invent them; keep the interface restrained and professional.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Use BDT currency and Bangladesh-relevant date/number formatting.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Use healthcare procurement terminology and examples instead of generic SaaS placeholder content.</w:t>
      </w:r>
    </w:p>
    <w:p>
      <w:pPr>
        <w:pStyle w:val="Heading2"/>
      </w:pPr>
      <w:r>
        <w:t>7.2 Seed Categories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Medical Equipment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Pharmaceuticals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Medical Consumables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Diagnostic Reagents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Laboratory Supplies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IT &amp; Technology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Facility &amp; Maintenance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General Supplies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Professional Services</w:t>
      </w:r>
    </w:p>
    <w:p>
      <w:pPr>
        <w:pStyle w:val="Heading2"/>
      </w:pPr>
      <w:r>
        <w:t>7.3 Seed Vendors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8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Vendor</w:t>
            </w:r>
          </w:p>
        </w:tc>
        <w:tc>
          <w:tcPr>
            <w:tcW w:type="dxa" w:w="2376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Category</w:t>
            </w:r>
          </w:p>
        </w:tc>
        <w:tc>
          <w:tcPr>
            <w:tcW w:type="dxa" w:w="180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88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Demo Note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MediSupply Ltd.</w:t>
            </w:r>
          </w:p>
        </w:tc>
        <w:tc>
          <w:tcPr>
            <w:tcW w:type="dxa" w:w="237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Medical Equipment</w:t>
            </w:r>
          </w:p>
        </w:tc>
        <w:tc>
          <w:tcPr>
            <w:tcW w:type="dxa" w:w="18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Approved</w:t>
            </w:r>
          </w:p>
        </w:tc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Performance 4.6/5; one document expiring soon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HealthTech Traders</w:t>
            </w:r>
          </w:p>
        </w:tc>
        <w:tc>
          <w:tcPr>
            <w:tcW w:type="dxa" w:w="237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Medical Equipment</w:t>
            </w:r>
          </w:p>
        </w:tc>
        <w:tc>
          <w:tcPr>
            <w:tcW w:type="dxa" w:w="18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Approved</w:t>
            </w:r>
          </w:p>
        </w:tc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Active bidder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CarePoint Distributors</w:t>
            </w:r>
          </w:p>
        </w:tc>
        <w:tc>
          <w:tcPr>
            <w:tcW w:type="dxa" w:w="237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Medical Consumables</w:t>
            </w:r>
          </w:p>
        </w:tc>
        <w:tc>
          <w:tcPr>
            <w:tcW w:type="dxa" w:w="18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Approved</w:t>
            </w:r>
          </w:p>
        </w:tc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Active bidder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Bangla Diagnostic Solutions</w:t>
            </w:r>
          </w:p>
        </w:tc>
        <w:tc>
          <w:tcPr>
            <w:tcW w:type="dxa" w:w="237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Diagnostic Reagents</w:t>
            </w:r>
          </w:p>
        </w:tc>
        <w:tc>
          <w:tcPr>
            <w:tcW w:type="dxa" w:w="18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Pending Verification</w:t>
            </w:r>
          </w:p>
        </w:tc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Incomplete verification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MedEquip Bangladesh</w:t>
            </w:r>
          </w:p>
        </w:tc>
        <w:tc>
          <w:tcPr>
            <w:tcW w:type="dxa" w:w="237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Medical Equipment</w:t>
            </w:r>
          </w:p>
        </w:tc>
        <w:tc>
          <w:tcPr>
            <w:tcW w:type="dxa" w:w="18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Suspended</w:t>
            </w:r>
          </w:p>
        </w:tc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Lifecycle control example</w:t>
            </w:r>
          </w:p>
        </w:tc>
      </w:tr>
    </w:tbl>
    <w:p>
      <w:pPr>
        <w:spacing w:after="40"/>
      </w:pPr>
    </w:p>
    <w:p>
      <w:pPr>
        <w:pStyle w:val="Heading2"/>
      </w:pPr>
      <w:r>
        <w:t>7.4 Seed Tenders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432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Tender</w:t>
            </w:r>
          </w:p>
        </w:tc>
        <w:tc>
          <w:tcPr>
            <w:tcW w:type="dxa" w:w="1872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3744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432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ICU Equipment Supply 2026</w:t>
            </w:r>
          </w:p>
        </w:tc>
        <w:tc>
          <w:tcPr>
            <w:tcW w:type="dxa" w:w="187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Evaluation</w:t>
            </w:r>
          </w:p>
        </w:tc>
        <w:tc>
          <w:tcPr>
            <w:tcW w:type="dxa" w:w="37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Golden demo scenario</w:t>
            </w:r>
          </w:p>
        </w:tc>
      </w:tr>
      <w:tr>
        <w:trPr>
          <w:cantSplit/>
        </w:trPr>
        <w:tc>
          <w:tcPr>
            <w:tcW w:type="dxa" w:w="432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Medical Consumables Procurement 2026</w:t>
            </w:r>
          </w:p>
        </w:tc>
        <w:tc>
          <w:tcPr>
            <w:tcW w:type="dxa" w:w="187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Published</w:t>
            </w:r>
          </w:p>
        </w:tc>
        <w:tc>
          <w:tcPr>
            <w:tcW w:type="dxa" w:w="37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Open tender example</w:t>
            </w:r>
          </w:p>
        </w:tc>
      </w:tr>
      <w:tr>
        <w:trPr>
          <w:cantSplit/>
        </w:trPr>
        <w:tc>
          <w:tcPr>
            <w:tcW w:type="dxa" w:w="432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Diagnostic Reagents Supply</w:t>
            </w:r>
          </w:p>
        </w:tc>
        <w:tc>
          <w:tcPr>
            <w:tcW w:type="dxa" w:w="187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Published</w:t>
            </w:r>
          </w:p>
        </w:tc>
        <w:tc>
          <w:tcPr>
            <w:tcW w:type="dxa" w:w="37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Open tender example</w:t>
            </w:r>
          </w:p>
        </w:tc>
      </w:tr>
      <w:tr>
        <w:trPr>
          <w:cantSplit/>
        </w:trPr>
        <w:tc>
          <w:tcPr>
            <w:tcW w:type="dxa" w:w="432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Hospital Furniture Procurement</w:t>
            </w:r>
          </w:p>
        </w:tc>
        <w:tc>
          <w:tcPr>
            <w:tcW w:type="dxa" w:w="187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Draft</w:t>
            </w:r>
          </w:p>
        </w:tc>
        <w:tc>
          <w:tcPr>
            <w:tcW w:type="dxa" w:w="37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Draft workflow example</w:t>
            </w:r>
          </w:p>
        </w:tc>
      </w:tr>
      <w:tr>
        <w:trPr>
          <w:cantSplit/>
        </w:trPr>
        <w:tc>
          <w:tcPr>
            <w:tcW w:type="dxa" w:w="432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Ambulance Maintenance Services</w:t>
            </w:r>
          </w:p>
        </w:tc>
        <w:tc>
          <w:tcPr>
            <w:tcW w:type="dxa" w:w="187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Awarded</w:t>
            </w:r>
          </w:p>
        </w:tc>
        <w:tc>
          <w:tcPr>
            <w:tcW w:type="dxa" w:w="37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Completed lifecycle example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 Display" w:hAnsi="Aptos Display"/>
          <w:b/>
          <w:color w:val="000000"/>
          <w:sz w:val="34"/>
        </w:rPr>
        <w:t>PHASE 0  |  Project Foundation &amp; Demo Framework</w:t>
      </w:r>
    </w:p>
    <w:p>
      <w:pPr>
        <w:pStyle w:val="Eyebrow"/>
      </w:pPr>
      <w:r>
        <w:rPr>
          <w:rFonts w:ascii="Aptos" w:hAnsi="Aptos"/>
          <w:b/>
          <w:color w:val="555555"/>
          <w:sz w:val="16"/>
        </w:rPr>
        <w:t>PRIORITY: P0 - MUST COMPLETE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Create a stable technical baseline, reusable black/white-neutral enterprise UI system, central demo data model and API boundaries before module work starts.</w:t>
            </w:r>
          </w:p>
        </w:tc>
      </w:tr>
    </w:tbl>
    <w:p>
      <w:pPr>
        <w:spacing w:after="40"/>
      </w:pPr>
    </w:p>
    <w:p>
      <w:pPr>
        <w:pStyle w:val="Heading2"/>
      </w:pPr>
      <w:r>
        <w:t>Required Work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Initialize React + TypeScript + Vite application and required packages.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Initialize lightweight Laravel API project and PostgreSQL connection.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Create environment configuration for frontend and backend.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Establish CORS/API connectivity and a health endpoint.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Create feature-based folders for dashboard, requisitions, vendors, tenders, bidding, evaluations, contracts, payments, reports and audit.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Create shared UI primitives: button, input, select, table, card, modal, drawer, tabs, status badge, KPI card, chart container, toast, breadcrumb, empty state and confirmation state.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Create shared TypeScript types and seeded demo data contracts.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Create service layer for API-backed or seeded data access.</w:t>
      </w:r>
    </w:p>
    <w:p>
      <w:pPr>
        <w:pStyle w:val="Heading2"/>
      </w:pPr>
      <w:r>
        <w:t>Minimum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60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Backend Item</w:t>
            </w:r>
          </w:p>
        </w:tc>
        <w:tc>
          <w:tcPr>
            <w:tcW w:type="dxa" w:w="532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Required</w:t>
            </w:r>
          </w:p>
        </w:tc>
      </w:tr>
      <w:tr>
        <w:trPr>
          <w:cantSplit/>
        </w:trPr>
        <w:tc>
          <w:tcPr>
            <w:tcW w:type="dxa" w:w="46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Health endpoint</w:t>
            </w:r>
          </w:p>
        </w:tc>
        <w:tc>
          <w:tcPr>
            <w:tcW w:type="dxa" w:w="53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46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Database migrations</w:t>
            </w:r>
          </w:p>
        </w:tc>
        <w:tc>
          <w:tcPr>
            <w:tcW w:type="dxa" w:w="53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Users/roles plus core demo entities or a deliberately reduced schema</w:t>
            </w:r>
          </w:p>
        </w:tc>
      </w:tr>
      <w:tr>
        <w:trPr>
          <w:cantSplit/>
        </w:trPr>
        <w:tc>
          <w:tcPr>
            <w:tcW w:type="dxa" w:w="46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Seed command</w:t>
            </w:r>
          </w:p>
        </w:tc>
        <w:tc>
          <w:tcPr>
            <w:tcW w:type="dxa" w:w="53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Yes - reproducible demo dataset</w:t>
            </w:r>
          </w:p>
        </w:tc>
      </w:tr>
      <w:tr>
        <w:trPr>
          <w:cantSplit/>
        </w:trPr>
        <w:tc>
          <w:tcPr>
            <w:tcW w:type="dxa" w:w="46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Complex domain services</w:t>
            </w:r>
          </w:p>
        </w:tc>
        <w:tc>
          <w:tcPr>
            <w:tcW w:type="dxa" w:w="53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46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Queues / Redis / microservices</w:t>
            </w:r>
          </w:p>
        </w:tc>
        <w:tc>
          <w:tcPr>
            <w:tcW w:type="dxa" w:w="53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Phase 0 Completion Gate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Frontend runs cleanly.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Laravel API runs cleanly.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React can call the API health endpoint.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Database migrations and seeders run from a clean database.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Core design primitives render consistently.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No unresolved build/runtime errors.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34"/>
        </w:rPr>
        <w:t>PHASE 1  |  Login, Roles &amp; Application Shell</w:t>
      </w:r>
    </w:p>
    <w:p>
      <w:pPr>
        <w:pStyle w:val="Eyebrow"/>
      </w:pPr>
      <w:r>
        <w:rPr>
          <w:rFonts w:ascii="Aptos" w:hAnsi="Aptos"/>
          <w:b/>
          <w:color w:val="555555"/>
          <w:sz w:val="16"/>
        </w:rPr>
        <w:t>PRIORITY: P0 - MUST COMPLETE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Create a believable product entry point and clearly separated Hospital and Vendor experiences.</w:t>
            </w:r>
          </w:p>
        </w:tc>
      </w:tr>
    </w:tbl>
    <w:p>
      <w:pPr>
        <w:spacing w:after="40"/>
      </w:pPr>
    </w:p>
    <w:p>
      <w:pPr>
        <w:pStyle w:val="Heading2"/>
      </w:pPr>
      <w:r>
        <w:t>Screens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Login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Hospital/Admin application shell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Vendor application shell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Access denied / unauthorized</w:t>
      </w:r>
    </w:p>
    <w:p>
      <w:pPr>
        <w:pStyle w:val="Heading2"/>
      </w:pPr>
      <w:r>
        <w:t>Demo Accounts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12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Account</w:t>
            </w:r>
          </w:p>
        </w:tc>
        <w:tc>
          <w:tcPr>
            <w:tcW w:type="dxa" w:w="3024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Role</w:t>
            </w:r>
          </w:p>
        </w:tc>
        <w:tc>
          <w:tcPr>
            <w:tcW w:type="dxa" w:w="360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Landing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admin@bsh-demo.com</w:t>
            </w:r>
          </w:p>
        </w:tc>
        <w:tc>
          <w:tcPr>
            <w:tcW w:type="dxa" w:w="30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Admin / Procurement Admin</w:t>
            </w:r>
          </w:p>
        </w:tc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Admin Dashboard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approver@bsh-demo.com</w:t>
            </w:r>
          </w:p>
        </w:tc>
        <w:tc>
          <w:tcPr>
            <w:tcW w:type="dxa" w:w="30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Approver</w:t>
            </w:r>
          </w:p>
        </w:tc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Pending Approvals / Admin Dashboard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evaluator@bsh-demo.com</w:t>
            </w:r>
          </w:p>
        </w:tc>
        <w:tc>
          <w:tcPr>
            <w:tcW w:type="dxa" w:w="30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Evaluator</w:t>
            </w:r>
          </w:p>
        </w:tc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Evaluation Queue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management@bsh-demo.com</w:t>
            </w:r>
          </w:p>
        </w:tc>
        <w:tc>
          <w:tcPr>
            <w:tcW w:type="dxa" w:w="30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Management Viewer</w:t>
            </w:r>
          </w:p>
        </w:tc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Admin Dashboard - read only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vendor@bsh-demo.com</w:t>
            </w:r>
          </w:p>
        </w:tc>
        <w:tc>
          <w:tcPr>
            <w:tcW w:type="dxa" w:w="30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Vendor</w:t>
            </w:r>
          </w:p>
        </w:tc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Vendor Dashboard</w:t>
            </w:r>
          </w:p>
        </w:tc>
      </w:tr>
    </w:tbl>
    <w:p>
      <w:pPr>
        <w:spacing w:after="40"/>
      </w:pPr>
    </w:p>
    <w:p>
      <w:pPr>
        <w:pStyle w:val="Heading2"/>
      </w:pPr>
      <w:r>
        <w:t>Functional Requirements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Email + password demo login.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Authenticated session.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Logout.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Role-based menu visibility.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Vendor cannot enter internal admin pages.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Management Viewer remains read-only where intended.</w:t>
      </w:r>
    </w:p>
    <w:p>
      <w:pPr>
        <w:pStyle w:val="Heading2"/>
      </w:pPr>
      <w:r>
        <w:t>Implementation Depth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312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Area</w:t>
            </w:r>
          </w:p>
        </w:tc>
        <w:tc>
          <w:tcPr>
            <w:tcW w:type="dxa" w:w="6624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Treatment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Authentication</w:t>
            </w:r>
          </w:p>
        </w:tc>
        <w:tc>
          <w:tcPr>
            <w:tcW w:type="dxa" w:w="66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 - Laravel Sanctum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Authorization</w:t>
            </w:r>
          </w:p>
        </w:tc>
        <w:tc>
          <w:tcPr>
            <w:tcW w:type="dxa" w:w="66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 - role checks at API + UI level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2FA / OTP / SSO</w:t>
            </w:r>
          </w:p>
        </w:tc>
        <w:tc>
          <w:tcPr>
            <w:tcW w:type="dxa" w:w="66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FUTURE / PRODUCTION</w:t>
            </w:r>
          </w:p>
        </w:tc>
      </w:tr>
    </w:tbl>
    <w:p>
      <w:pPr>
        <w:spacing w:after="40"/>
      </w:pPr>
    </w:p>
    <w:p>
      <w:pPr>
        <w:pStyle w:val="Heading2"/>
      </w:pPr>
      <w:r>
        <w:t>Phase 1 Completion Gate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All demo accounts can log in.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Admin and Vendor are routed to different portals.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Restricted routes do not break or expose inappropriate pages.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Sidebar/top bar/breadcrumb/user menu are consistent.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34"/>
        </w:rPr>
        <w:t>PHASE 2  |  Admin Dashboard</w:t>
      </w:r>
    </w:p>
    <w:p>
      <w:pPr>
        <w:pStyle w:val="Eyebrow"/>
      </w:pPr>
      <w:r>
        <w:rPr>
          <w:rFonts w:ascii="Aptos" w:hAnsi="Aptos"/>
          <w:b/>
          <w:color w:val="555555"/>
          <w:sz w:val="16"/>
        </w:rPr>
        <w:t>PRIORITY: P0 - PRIMARY CLIENT FOCUS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Build the strongest internal showcase screen and reflect the client's requested management view.</w:t>
            </w:r>
          </w:p>
        </w:tc>
      </w:tr>
    </w:tbl>
    <w:p>
      <w:pPr>
        <w:spacing w:after="40"/>
      </w:pPr>
    </w:p>
    <w:p>
      <w:pPr>
        <w:pStyle w:val="Heading2"/>
      </w:pPr>
      <w:r>
        <w:t>KPI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6912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KPI</w:t>
            </w:r>
          </w:p>
        </w:tc>
        <w:tc>
          <w:tcPr>
            <w:tcW w:type="dxa" w:w="3024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Demo Value</w:t>
            </w:r>
          </w:p>
        </w:tc>
      </w:tr>
      <w:tr>
        <w:trPr>
          <w:cantSplit/>
        </w:trPr>
        <w:tc>
          <w:tcPr>
            <w:tcW w:type="dxa" w:w="69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Active Tenders</w:t>
            </w:r>
          </w:p>
        </w:tc>
        <w:tc>
          <w:tcPr>
            <w:tcW w:type="dxa" w:w="30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23</w:t>
            </w:r>
          </w:p>
        </w:tc>
      </w:tr>
      <w:tr>
        <w:trPr>
          <w:cantSplit/>
        </w:trPr>
        <w:tc>
          <w:tcPr>
            <w:tcW w:type="dxa" w:w="69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Pending Approvals</w:t>
            </w:r>
          </w:p>
        </w:tc>
        <w:tc>
          <w:tcPr>
            <w:tcW w:type="dxa" w:w="30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69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Registered Vendors</w:t>
            </w:r>
          </w:p>
        </w:tc>
        <w:tc>
          <w:tcPr>
            <w:tcW w:type="dxa" w:w="30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186</w:t>
            </w:r>
          </w:p>
        </w:tc>
      </w:tr>
      <w:tr>
        <w:trPr>
          <w:cantSplit/>
        </w:trPr>
        <w:tc>
          <w:tcPr>
            <w:tcW w:type="dxa" w:w="69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Procurement Value YTD</w:t>
            </w:r>
          </w:p>
        </w:tc>
        <w:tc>
          <w:tcPr>
            <w:tcW w:type="dxa" w:w="30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৳42.6 Cr</w:t>
            </w:r>
          </w:p>
        </w:tc>
      </w:tr>
      <w:tr>
        <w:trPr>
          <w:cantSplit/>
        </w:trPr>
        <w:tc>
          <w:tcPr>
            <w:tcW w:type="dxa" w:w="69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Pending Payments</w:t>
            </w:r>
          </w:p>
        </w:tc>
        <w:tc>
          <w:tcPr>
            <w:tcW w:type="dxa" w:w="30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৳1.8 Cr</w:t>
            </w:r>
          </w:p>
        </w:tc>
      </w:tr>
      <w:tr>
        <w:trPr>
          <w:cantSplit/>
        </w:trPr>
        <w:tc>
          <w:tcPr>
            <w:tcW w:type="dxa" w:w="69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Contracts Expiring Soon</w:t>
            </w:r>
          </w:p>
        </w:tc>
        <w:tc>
          <w:tcPr>
            <w:tcW w:type="dxa" w:w="30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4</w:t>
            </w:r>
          </w:p>
        </w:tc>
      </w:tr>
    </w:tbl>
    <w:p>
      <w:pPr>
        <w:spacing w:after="40"/>
      </w:pPr>
    </w:p>
    <w:p>
      <w:pPr>
        <w:pStyle w:val="Heading2"/>
      </w:pPr>
      <w:r>
        <w:t>Charts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Procurement Value by Category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Monthly Procurement Trend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Tender Status Distribution</w:t>
      </w:r>
    </w:p>
    <w:p>
      <w:pPr>
        <w:pStyle w:val="Heading2"/>
      </w:pPr>
      <w:r>
        <w:t>Operational Widgets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Recent Tender Activity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Pending Approvals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Expiring Vendor Documents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Outstanding Payments / Contract Alerts</w:t>
      </w:r>
    </w:p>
    <w:p>
      <w:pPr>
        <w:pStyle w:val="Heading2"/>
      </w:pPr>
      <w:r>
        <w:t>Interactions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KPI and widget rows navigate to relevant modules or filtered lists.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Charts use the same central demo dataset.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Dashboard values should update where practical after the Golden Demo actions.</w:t>
      </w:r>
    </w:p>
    <w:p>
      <w:pPr>
        <w:pStyle w:val="Heading2"/>
      </w:pPr>
      <w:r>
        <w:t>Implementation Depth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312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Area</w:t>
            </w:r>
          </w:p>
        </w:tc>
        <w:tc>
          <w:tcPr>
            <w:tcW w:type="dxa" w:w="6624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Treatment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KPI data</w:t>
            </w:r>
          </w:p>
        </w:tc>
        <w:tc>
          <w:tcPr>
            <w:tcW w:type="dxa" w:w="66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 or calculated from seed records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Charts</w:t>
            </w:r>
          </w:p>
        </w:tc>
        <w:tc>
          <w:tcPr>
            <w:tcW w:type="dxa" w:w="66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FRONTEND LOGIC using Recharts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Filters/navigation</w:t>
            </w:r>
          </w:p>
        </w:tc>
        <w:tc>
          <w:tcPr>
            <w:tcW w:type="dxa" w:w="66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FRONTEND LOGIC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Advanced analytics warehouse</w:t>
            </w:r>
          </w:p>
        </w:tc>
        <w:tc>
          <w:tcPr>
            <w:tcW w:type="dxa" w:w="66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FUTURE / PRODUCTION</w:t>
            </w:r>
          </w:p>
        </w:tc>
      </w:tr>
    </w:tbl>
    <w:p>
      <w:pPr>
        <w:spacing w:after="40"/>
      </w:pPr>
    </w:p>
    <w:p>
      <w:pPr>
        <w:pStyle w:val="Heading2"/>
      </w:pPr>
      <w:r>
        <w:t>Phase 2 Completion Gate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Dashboard is client-ready and visually polished.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All KPI cards and charts render correctly.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Widgets contain realistic hospital procurement data.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No generic lorem ipsum or broken navigation.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34"/>
        </w:rPr>
        <w:t>PHASE 3  |  Requisitions, Vendor Management &amp; Tender Management</w:t>
      </w:r>
    </w:p>
    <w:p>
      <w:pPr>
        <w:pStyle w:val="Eyebrow"/>
      </w:pPr>
      <w:r>
        <w:rPr>
          <w:rFonts w:ascii="Aptos" w:hAnsi="Aptos"/>
          <w:b/>
          <w:color w:val="555555"/>
          <w:sz w:val="16"/>
        </w:rPr>
        <w:t>PRIORITY: P0 / P1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Build the core Hospital-side operational surfaces that visually connect procurement demand to tender publication.</w:t>
            </w:r>
          </w:p>
        </w:tc>
      </w:tr>
    </w:tbl>
    <w:p>
      <w:pPr>
        <w:spacing w:after="40"/>
      </w:pPr>
    </w:p>
    <w:p>
      <w:pPr>
        <w:pStyle w:val="Heading2"/>
      </w:pPr>
      <w:r>
        <w:t>3A. Procurement Requisitions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Requisition list with ID, department, title, category, requester, budget, required date and status.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Create/Edit form with department, title, category, description, required date, estimated budget and item lines.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Item lines contain item/service, specification, quantity, unit, estimated unit cost and total.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Requisition details tabs: Overview, Items, Approval History, Activity.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Actions: Save Draft, Submit for Approval, Approve, Reject, Return for Revision, Convert to Tender/RFQ.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Demo state: Draft -&gt; Pending Approval -&gt; Approved -&gt; Converted to Tender</w:t>
            </w:r>
          </w:p>
        </w:tc>
      </w:tr>
    </w:tbl>
    <w:p>
      <w:pPr>
        <w:spacing w:after="40"/>
      </w:pPr>
    </w:p>
    <w:p>
      <w:pPr>
        <w:pStyle w:val="Heading2"/>
      </w:pPr>
      <w:r>
        <w:t>3B. Vendor Management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Vendor list with category, lifecycle status, documents, performance and expiry alert.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Vendor profile sections: Company, Registration, Tax, Banking, Documents, Categories, Performance.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Actions: Verify, Approve, Suspend, Blacklist.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Show realistic badges such as Tax Verified, Banking Verified, Trade License expires in 30 days.</w:t>
      </w:r>
    </w:p>
    <w:p>
      <w:pPr>
        <w:pStyle w:val="Heading2"/>
      </w:pPr>
      <w:r>
        <w:t>3C. Tender Management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Tender list with tender no., title, category, type, closing date, status and bid count.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Create/Edit sections: basic information, linked requisition, tender type, scope, eligibility, BOQ, timeline and documents.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Tender types: Public Tender, Invited Tender, RFQ.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Tender detail tabs: Overview, BOQ, Vendors, Documents, Clarifications, Addenda, Bids, Evaluation.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Actions: Submit for Approval, Approve, Publish, Add Clarification, Publish Addendum, Extend Deadline, Cancel Tender.</w:t>
      </w:r>
    </w:p>
    <w:p>
      <w:pPr>
        <w:pStyle w:val="Heading2"/>
      </w:pPr>
      <w:r>
        <w:t>Implementation Depth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88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Area</w:t>
            </w:r>
          </w:p>
        </w:tc>
        <w:tc>
          <w:tcPr>
            <w:tcW w:type="dxa" w:w="604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Treatment</w:t>
            </w:r>
          </w:p>
        </w:tc>
      </w:tr>
      <w:tr>
        <w:trPr>
          <w:cantSplit/>
        </w:trPr>
        <w:tc>
          <w:tcPr>
            <w:tcW w:type="dxa" w:w="38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Requisition/vendor/tender persistence</w:t>
            </w:r>
          </w:p>
        </w:tc>
        <w:tc>
          <w:tcPr>
            <w:tcW w:type="dxa" w:w="60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 - simple CRUD</w:t>
            </w:r>
          </w:p>
        </w:tc>
      </w:tr>
      <w:tr>
        <w:trPr>
          <w:cantSplit/>
        </w:trPr>
        <w:tc>
          <w:tcPr>
            <w:tcW w:type="dxa" w:w="38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Status transitions</w:t>
            </w:r>
          </w:p>
        </w:tc>
        <w:tc>
          <w:tcPr>
            <w:tcW w:type="dxa" w:w="60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 - explicit action endpoints or controlled updates</w:t>
            </w:r>
          </w:p>
        </w:tc>
      </w:tr>
      <w:tr>
        <w:trPr>
          <w:cantSplit/>
        </w:trPr>
        <w:tc>
          <w:tcPr>
            <w:tcW w:type="dxa" w:w="38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Approval history/activity</w:t>
            </w:r>
          </w:p>
        </w:tc>
        <w:tc>
          <w:tcPr>
            <w:tcW w:type="dxa" w:w="60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 - simple action log</w:t>
            </w:r>
          </w:p>
        </w:tc>
      </w:tr>
      <w:tr>
        <w:trPr>
          <w:cantSplit/>
        </w:trPr>
        <w:tc>
          <w:tcPr>
            <w:tcW w:type="dxa" w:w="38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Configurable multi-level engine</w:t>
            </w:r>
          </w:p>
        </w:tc>
        <w:tc>
          <w:tcPr>
            <w:tcW w:type="dxa" w:w="60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SIMULATED - show workflow; no generic engine</w:t>
            </w:r>
          </w:p>
        </w:tc>
      </w:tr>
      <w:tr>
        <w:trPr>
          <w:cantSplit/>
        </w:trPr>
        <w:tc>
          <w:tcPr>
            <w:tcW w:type="dxa" w:w="38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Vendor tax/bank verification</w:t>
            </w:r>
          </w:p>
        </w:tc>
        <w:tc>
          <w:tcPr>
            <w:tcW w:type="dxa" w:w="60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SIMULATED</w:t>
            </w:r>
          </w:p>
        </w:tc>
      </w:tr>
      <w:tr>
        <w:trPr>
          <w:cantSplit/>
        </w:trPr>
        <w:tc>
          <w:tcPr>
            <w:tcW w:type="dxa" w:w="38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Clarification/addendum records</w:t>
            </w:r>
          </w:p>
        </w:tc>
        <w:tc>
          <w:tcPr>
            <w:tcW w:type="dxa" w:w="60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 if quick; otherwise seeded/controlled demo data</w:t>
            </w:r>
          </w:p>
        </w:tc>
      </w:tr>
    </w:tbl>
    <w:p>
      <w:pPr>
        <w:spacing w:after="40"/>
      </w:pPr>
    </w:p>
    <w:p>
      <w:pPr>
        <w:pStyle w:val="Heading2"/>
      </w:pPr>
      <w:r>
        <w:t>Phase 3 Completion Gate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Create requisition -&gt; submit -&gt; approve -&gt; convert to tender works.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Vendor list/profile and lifecycle actions are demonstrable.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Converted tender is visible and can be published.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Tender detail contains BOQ, eligibility, deadline and governance controls.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34"/>
        </w:rPr>
        <w:t>PHASE 4  |  Vendor Dashboard &amp; Vendor Portal</w:t>
      </w:r>
    </w:p>
    <w:p>
      <w:pPr>
        <w:pStyle w:val="Eyebrow"/>
      </w:pPr>
      <w:r>
        <w:rPr>
          <w:rFonts w:ascii="Aptos" w:hAnsi="Aptos"/>
          <w:b/>
          <w:color w:val="555555"/>
          <w:sz w:val="16"/>
        </w:rPr>
        <w:t>PRIORITY: P0 - PRIMARY CLIENT FOCUS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Build the second primary client showcase: a self-service vendor experience with tender, bid, document and contract visibility.</w:t>
            </w:r>
          </w:p>
        </w:tc>
      </w:tr>
    </w:tbl>
    <w:p>
      <w:pPr>
        <w:spacing w:after="40"/>
      </w:pPr>
    </w:p>
    <w:p>
      <w:pPr>
        <w:pStyle w:val="Heading2"/>
      </w:pPr>
      <w:r>
        <w:t>Vendor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6912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7"/>
              </w:rPr>
              <w:t>KPI</w:t>
            </w:r>
          </w:p>
        </w:tc>
        <w:tc>
          <w:tcPr>
            <w:tcW w:type="dxa" w:w="3024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7"/>
              </w:rPr>
              <w:t>Demo Value</w:t>
            </w:r>
          </w:p>
        </w:tc>
      </w:tr>
      <w:tr>
        <w:trPr>
          <w:cantSplit/>
        </w:trPr>
        <w:tc>
          <w:tcPr>
            <w:tcW w:type="dxa" w:w="69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7"/>
              </w:rPr>
              <w:t>Eligible Tenders</w:t>
            </w:r>
          </w:p>
        </w:tc>
        <w:tc>
          <w:tcPr>
            <w:tcW w:type="dxa" w:w="30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69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7"/>
              </w:rPr>
              <w:t>Active Bids</w:t>
            </w:r>
          </w:p>
        </w:tc>
        <w:tc>
          <w:tcPr>
            <w:tcW w:type="dxa" w:w="30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69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7"/>
              </w:rPr>
              <w:t>Awarded Contracts</w:t>
            </w:r>
          </w:p>
        </w:tc>
        <w:tc>
          <w:tcPr>
            <w:tcW w:type="dxa" w:w="30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69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7"/>
              </w:rPr>
              <w:t>Pending Documents</w:t>
            </w:r>
          </w:p>
        </w:tc>
        <w:tc>
          <w:tcPr>
            <w:tcW w:type="dxa" w:w="30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7"/>
              </w:rPr>
              <w:t>2</w:t>
            </w:r>
          </w:p>
        </w:tc>
      </w:tr>
    </w:tbl>
    <w:p>
      <w:pPr>
        <w:spacing w:after="40"/>
      </w:pP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Header: Welcome back, MediSupply Ltd.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Bid Participation - Last 6 Months chart.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Open Tenders list with remaining time/status.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Alerts: tender closing, document expiry, PO awaiting acceptance, invoice approved.</w:t>
      </w:r>
    </w:p>
    <w:p>
      <w:pPr>
        <w:pStyle w:val="Heading2"/>
      </w:pPr>
      <w:r>
        <w:t>Browse Tenders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Filters: category, tender type, status, closing date.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List/card content: tender title, number, category, closing date, eligibility and status.</w:t>
      </w:r>
    </w:p>
    <w:p>
      <w:pPr>
        <w:pStyle w:val="Heading2"/>
      </w:pPr>
      <w:r>
        <w:t>Tender Details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Overview, Scope, BOQ, Eligibility, Documents, Clarifications, Addenda, Closing Countdown.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Primary CTA: Submit Bid.</w:t>
      </w:r>
    </w:p>
    <w:p>
      <w:pPr>
        <w:pStyle w:val="Heading2"/>
      </w:pPr>
      <w:r>
        <w:t>Vendor Profile &amp; Documents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Company profile, contact, categories, tax/banking display, document table and expiry states.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Registration/profile edit can be minimal; client must see how onboarding and compliance would appear.</w:t>
      </w:r>
    </w:p>
    <w:p>
      <w:pPr>
        <w:pStyle w:val="Heading2"/>
      </w:pPr>
      <w:r>
        <w:t>Implementation Depth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312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Area</w:t>
            </w:r>
          </w:p>
        </w:tc>
        <w:tc>
          <w:tcPr>
            <w:tcW w:type="dxa" w:w="6624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Treatment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Vendor dashboard data</w:t>
            </w:r>
          </w:p>
        </w:tc>
        <w:tc>
          <w:tcPr>
            <w:tcW w:type="dxa" w:w="66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 using vendor-scoped demo records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Tender discovery</w:t>
            </w:r>
          </w:p>
        </w:tc>
        <w:tc>
          <w:tcPr>
            <w:tcW w:type="dxa" w:w="66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 or seeded API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Document upload</w:t>
            </w:r>
          </w:p>
        </w:tc>
        <w:tc>
          <w:tcPr>
            <w:tcW w:type="dxa" w:w="66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 if quick; local demo storage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Eligibility logic</w:t>
            </w:r>
          </w:p>
        </w:tc>
        <w:tc>
          <w:tcPr>
            <w:tcW w:type="dxa" w:w="66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Simple seeded/category filter; no rules engine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External verification</w:t>
            </w:r>
          </w:p>
        </w:tc>
        <w:tc>
          <w:tcPr>
            <w:tcW w:type="dxa" w:w="662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SIMULATED</w:t>
            </w:r>
          </w:p>
        </w:tc>
      </w:tr>
    </w:tbl>
    <w:p>
      <w:pPr>
        <w:spacing w:after="40"/>
      </w:pPr>
    </w:p>
    <w:p>
      <w:pPr>
        <w:pStyle w:val="Heading2"/>
      </w:pPr>
      <w:r>
        <w:t>Phase 4 Completion Gate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Vendor dashboard looks client-ready.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Vendor sees only its own bids/contracts/documents.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Browse Tenders and Tender Details are complete.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Submit Bid CTA leads into the bid workspace.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34"/>
        </w:rPr>
        <w:t>PHASE 5  |  Online Bidding</w:t>
      </w:r>
    </w:p>
    <w:p>
      <w:pPr>
        <w:pStyle w:val="Eyebrow"/>
      </w:pPr>
      <w:r>
        <w:rPr>
          <w:rFonts w:ascii="Aptos" w:hAnsi="Aptos"/>
          <w:b/>
          <w:color w:val="555555"/>
          <w:sz w:val="16"/>
        </w:rPr>
        <w:t>PRIORITY: P0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Demonstrate secure-looking dual-envelope participation with item-wise pricing, supporting documents and deadline discipline.</w:t>
            </w:r>
          </w:p>
        </w:tc>
      </w:tr>
    </w:tbl>
    <w:p>
      <w:pPr>
        <w:spacing w:after="40"/>
      </w:pPr>
    </w:p>
    <w:p>
      <w:pPr>
        <w:pStyle w:val="Heading2"/>
      </w:pPr>
      <w:r>
        <w:t>Bid Workspace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Technical Bid tab: technical response, compliance checklist, proposed specification, supporting documents.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Financial Bid tab: BOQ items, quantity, unit price, calculated line total and grand total.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Supporting Documents area with realistic upload interaction.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Bid Activity area: draft created, technical saved, financial saved, bid submitted.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Countdown displayed prominently.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Actions: Save Draft, Submit Bid, Withdraw.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After deadline/closed state: Bid Locked.</w:t>
      </w:r>
    </w:p>
    <w:p>
      <w:pPr>
        <w:pStyle w:val="Heading2"/>
      </w:pPr>
      <w:r>
        <w:t>Implementation Depth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60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Area</w:t>
            </w:r>
          </w:p>
        </w:tc>
        <w:tc>
          <w:tcPr>
            <w:tcW w:type="dxa" w:w="6336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Treatment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Bid persistence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Technical/financial separation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 or separate structured fields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Financial totals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FRONTEND LOGIC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Bid ownership isolation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 authorization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Deadline lock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Simple server/client check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Cryptographic envelope / HSM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FUTURE / PRODUCTION</w:t>
            </w:r>
          </w:p>
        </w:tc>
      </w:tr>
    </w:tbl>
    <w:p>
      <w:pPr>
        <w:spacing w:after="40"/>
      </w:pPr>
    </w:p>
    <w:p>
      <w:pPr>
        <w:pStyle w:val="Heading2"/>
      </w:pPr>
      <w:r>
        <w:t>Phase 5 Completion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Browse Tender -&gt; Open Tender -&gt; Technical Bid -&gt; Financial Bid -&gt; Submit -&gt; Submitted / Locked</w:t>
            </w:r>
          </w:p>
        </w:tc>
      </w:tr>
    </w:tbl>
    <w:p>
      <w:pPr>
        <w:spacing w:after="40"/>
      </w:pP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Vendor can save and submit a bid.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Submitted state appears in My Bids.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Hospital side can see that a bid was received.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No vendor can view another vendor's bid.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34"/>
        </w:rPr>
        <w:t>PHASE 6  |  Evaluation, Award, PO &amp; Contract</w:t>
      </w:r>
    </w:p>
    <w:p>
      <w:pPr>
        <w:pStyle w:val="Eyebrow"/>
      </w:pPr>
      <w:r>
        <w:rPr>
          <w:rFonts w:ascii="Aptos" w:hAnsi="Aptos"/>
          <w:b/>
          <w:color w:val="555555"/>
          <w:sz w:val="16"/>
        </w:rPr>
        <w:t>PRIORITY: P0 / P1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Show structured bid comparison, vendor selection and the transition from approved award to commercial commitment.</w:t>
            </w:r>
          </w:p>
        </w:tc>
      </w:tr>
    </w:tbl>
    <w:p>
      <w:pPr>
        <w:spacing w:after="40"/>
      </w:pPr>
    </w:p>
    <w:p>
      <w:pPr>
        <w:pStyle w:val="Heading2"/>
      </w:pPr>
      <w:r>
        <w:t>6.1 Evaluation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Evaluation Queue for closed/evaluation-stage tenders.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Workspace tabs: Technical Evaluation, Financial Comparison, Comparative Statement, Recommendation.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Example criteria: Technical Compliance 30%, Product Quality 20%, Experience 20%, Financial Score 30%.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Evaluator comments and recommendation.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0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Rank</w:t>
            </w:r>
          </w:p>
        </w:tc>
        <w:tc>
          <w:tcPr>
            <w:tcW w:type="dxa" w:w="3744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Vendor</w:t>
            </w:r>
          </w:p>
        </w:tc>
        <w:tc>
          <w:tcPr>
            <w:tcW w:type="dxa" w:w="172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Technical</w:t>
            </w:r>
          </w:p>
        </w:tc>
        <w:tc>
          <w:tcPr>
            <w:tcW w:type="dxa" w:w="172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Financial</w:t>
            </w:r>
          </w:p>
        </w:tc>
        <w:tc>
          <w:tcPr>
            <w:tcW w:type="dxa" w:w="144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Total</w:t>
            </w:r>
          </w:p>
        </w:tc>
      </w:tr>
      <w:tr>
        <w:trPr>
          <w:cantSplit/>
        </w:trPr>
        <w:tc>
          <w:tcPr>
            <w:tcW w:type="dxa" w:w="10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#1</w:t>
            </w:r>
          </w:p>
        </w:tc>
        <w:tc>
          <w:tcPr>
            <w:tcW w:type="dxa" w:w="37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MediSupply Ltd.</w:t>
            </w:r>
          </w:p>
        </w:tc>
        <w:tc>
          <w:tcPr>
            <w:tcW w:type="dxa" w:w="17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55</w:t>
            </w:r>
          </w:p>
        </w:tc>
        <w:tc>
          <w:tcPr>
            <w:tcW w:type="dxa" w:w="17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37</w:t>
            </w:r>
          </w:p>
        </w:tc>
        <w:tc>
          <w:tcPr>
            <w:tcW w:type="dxa" w:w="14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92</w:t>
            </w:r>
          </w:p>
        </w:tc>
      </w:tr>
      <w:tr>
        <w:trPr>
          <w:cantSplit/>
        </w:trPr>
        <w:tc>
          <w:tcPr>
            <w:tcW w:type="dxa" w:w="10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#2</w:t>
            </w:r>
          </w:p>
        </w:tc>
        <w:tc>
          <w:tcPr>
            <w:tcW w:type="dxa" w:w="37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HealthTech Traders</w:t>
            </w:r>
          </w:p>
        </w:tc>
        <w:tc>
          <w:tcPr>
            <w:tcW w:type="dxa" w:w="17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50</w:t>
            </w:r>
          </w:p>
        </w:tc>
        <w:tc>
          <w:tcPr>
            <w:tcW w:type="dxa" w:w="17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35</w:t>
            </w:r>
          </w:p>
        </w:tc>
        <w:tc>
          <w:tcPr>
            <w:tcW w:type="dxa" w:w="14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85</w:t>
            </w:r>
          </w:p>
        </w:tc>
      </w:tr>
      <w:tr>
        <w:trPr>
          <w:cantSplit/>
        </w:trPr>
        <w:tc>
          <w:tcPr>
            <w:tcW w:type="dxa" w:w="100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#3</w:t>
            </w:r>
          </w:p>
        </w:tc>
        <w:tc>
          <w:tcPr>
            <w:tcW w:type="dxa" w:w="37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CarePoint Distributors</w:t>
            </w:r>
          </w:p>
        </w:tc>
        <w:tc>
          <w:tcPr>
            <w:tcW w:type="dxa" w:w="17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45</w:t>
            </w:r>
          </w:p>
        </w:tc>
        <w:tc>
          <w:tcPr>
            <w:tcW w:type="dxa" w:w="172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31</w:t>
            </w:r>
          </w:p>
        </w:tc>
        <w:tc>
          <w:tcPr>
            <w:tcW w:type="dxa" w:w="14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76</w:t>
            </w:r>
          </w:p>
        </w:tc>
      </w:tr>
    </w:tbl>
    <w:p>
      <w:pPr>
        <w:spacing w:after="40"/>
      </w:pPr>
    </w:p>
    <w:p>
      <w:pPr>
        <w:pStyle w:val="Heading2"/>
      </w:pPr>
      <w:r>
        <w:t>6.2 Award &amp; PO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Award details: tender, winning vendor, award value, recommendation and approval status.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Action: Recommend Vendor -&gt; Approve Award.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PO/Work Order: number, vendor, tender, items, quantities, agreed prices, total and delivery date.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Vendor action: Accept PO.</w:t>
      </w:r>
    </w:p>
    <w:p>
      <w:pPr>
        <w:pStyle w:val="Heading2"/>
      </w:pPr>
      <w:r>
        <w:t>6.3 Contract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Contract number, vendor, tender, PO, start/end dates, value, status and document placeholder.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Milestones: Supply, Installation, Acceptance, Final Delivery.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Expiry / renewal alert such as Contract expires in 45 days.</w:t>
      </w:r>
    </w:p>
    <w:p>
      <w:pPr>
        <w:pStyle w:val="Heading2"/>
      </w:pPr>
      <w:r>
        <w:t>Implementation Depth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60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Area</w:t>
            </w:r>
          </w:p>
        </w:tc>
        <w:tc>
          <w:tcPr>
            <w:tcW w:type="dxa" w:w="6336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Treatment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Scores/ranking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FRONTEND LOGIC with deterministic formula/seeded criteria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Recommendation/award state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PO/contract records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 - minimal fields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Vendor PO acceptance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Digital signature / formal contract execution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SIMULATED / FUTURE</w:t>
            </w:r>
          </w:p>
        </w:tc>
      </w:tr>
    </w:tbl>
    <w:p>
      <w:pPr>
        <w:spacing w:after="40"/>
      </w:pPr>
    </w:p>
    <w:p>
      <w:pPr>
        <w:pStyle w:val="Heading2"/>
      </w:pPr>
      <w:r>
        <w:t>Phase 6 Completion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Evaluation -&gt; Rank Vendors -&gt; Recommend -&gt; Approve Award -&gt; Issue PO -&gt; Vendor Accept -&gt; Contract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 Display" w:hAnsi="Aptos Display"/>
          <w:b/>
          <w:color w:val="000000"/>
          <w:sz w:val="34"/>
        </w:rPr>
        <w:t>PHASE 7  |  Delivery, Invoice &amp; Payment Tracking</w:t>
      </w:r>
    </w:p>
    <w:p>
      <w:pPr>
        <w:pStyle w:val="Eyebrow"/>
      </w:pPr>
      <w:r>
        <w:rPr>
          <w:rFonts w:ascii="Aptos" w:hAnsi="Aptos"/>
          <w:b/>
          <w:color w:val="555555"/>
          <w:sz w:val="16"/>
        </w:rPr>
        <w:t>PRIORITY: P0 / P1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Close the visible procurement lifecycle with fulfilment, 3-way matching and payment monitoring without real financial transactions.</w:t>
            </w:r>
          </w:p>
        </w:tc>
      </w:tr>
    </w:tbl>
    <w:p>
      <w:pPr>
        <w:spacing w:after="40"/>
      </w:pPr>
    </w:p>
    <w:p>
      <w:pPr>
        <w:pStyle w:val="Heading2"/>
      </w:pPr>
      <w:r>
        <w:t>Delivery &amp; Receipt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Delivery record: delivery no., PO, vendor, date, partial/full, items and delivered quantities.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Receipt record: receipt no., delivery, received quantities, received by, date and confirmation status.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Actions: Record Delivery, Confirm Receipt.</w:t>
      </w:r>
    </w:p>
    <w:p>
      <w:pPr>
        <w:pStyle w:val="Heading2"/>
      </w:pPr>
      <w:r>
        <w:t>Vendor Invoice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Vendor invoice submission with invoice no., PO, date, amount and document placeholder/upload.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Hospital-side invoice verification status.</w:t>
      </w:r>
    </w:p>
    <w:p>
      <w:pPr>
        <w:pStyle w:val="Heading2"/>
      </w:pPr>
      <w:r>
        <w:t>3-Way Match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12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Purchase Order</w:t>
            </w:r>
          </w:p>
        </w:tc>
        <w:tc>
          <w:tcPr>
            <w:tcW w:type="dxa" w:w="3312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Delivery / Receipt</w:t>
            </w:r>
          </w:p>
        </w:tc>
        <w:tc>
          <w:tcPr>
            <w:tcW w:type="dxa" w:w="3312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Invoice</w:t>
            </w:r>
          </w:p>
        </w:tc>
      </w:tr>
      <w:tr>
        <w:trPr>
          <w:cantSplit/>
        </w:trPr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100 units / ৳500,000</w:t>
            </w:r>
          </w:p>
        </w:tc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100 units received</w:t>
            </w:r>
          </w:p>
        </w:tc>
        <w:tc>
          <w:tcPr>
            <w:tcW w:type="dxa" w:w="331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100 units / ৳500,000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Run 3-Way Match -&gt; MATCHED  |  Demo mismatch example -&gt; MISMATCH</w:t>
            </w:r>
          </w:p>
        </w:tc>
      </w:tr>
    </w:tbl>
    <w:p>
      <w:pPr>
        <w:spacing w:after="40"/>
      </w:pPr>
    </w:p>
    <w:p>
      <w:pPr>
        <w:pStyle w:val="Heading2"/>
      </w:pPr>
      <w:r>
        <w:t>Payment Tracking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Pending Approval -&gt; Approved -&gt; Outstanding -&gt; Paid</w:t>
            </w:r>
          </w:p>
        </w:tc>
      </w:tr>
    </w:tbl>
    <w:p>
      <w:pPr>
        <w:spacing w:after="40"/>
      </w:pPr>
    </w:p>
    <w:p>
      <w:pPr>
        <w:pStyle w:val="Heading2"/>
      </w:pPr>
      <w:r>
        <w:t>Implementation Depth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744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Area</w:t>
            </w:r>
          </w:p>
        </w:tc>
        <w:tc>
          <w:tcPr>
            <w:tcW w:type="dxa" w:w="6192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Treatment</w:t>
            </w:r>
          </w:p>
        </w:tc>
      </w:tr>
      <w:tr>
        <w:trPr>
          <w:cantSplit/>
        </w:trPr>
        <w:tc>
          <w:tcPr>
            <w:tcW w:type="dxa" w:w="37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Delivery/receipt/invoice records</w:t>
            </w:r>
          </w:p>
        </w:tc>
        <w:tc>
          <w:tcPr>
            <w:tcW w:type="dxa" w:w="61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</w:t>
            </w:r>
          </w:p>
        </w:tc>
      </w:tr>
      <w:tr>
        <w:trPr>
          <w:cantSplit/>
        </w:trPr>
        <w:tc>
          <w:tcPr>
            <w:tcW w:type="dxa" w:w="37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3-way comparison</w:t>
            </w:r>
          </w:p>
        </w:tc>
        <w:tc>
          <w:tcPr>
            <w:tcW w:type="dxa" w:w="61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FRONTEND LOGIC or simple backend comparison</w:t>
            </w:r>
          </w:p>
        </w:tc>
      </w:tr>
      <w:tr>
        <w:trPr>
          <w:cantSplit/>
        </w:trPr>
        <w:tc>
          <w:tcPr>
            <w:tcW w:type="dxa" w:w="37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Payment status</w:t>
            </w:r>
          </w:p>
        </w:tc>
        <w:tc>
          <w:tcPr>
            <w:tcW w:type="dxa" w:w="61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LIGHT BACKEND</w:t>
            </w:r>
          </w:p>
        </w:tc>
      </w:tr>
      <w:tr>
        <w:trPr>
          <w:cantSplit/>
        </w:trPr>
        <w:tc>
          <w:tcPr>
            <w:tcW w:type="dxa" w:w="37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Actual bank/payment transaction</w:t>
            </w:r>
          </w:p>
        </w:tc>
        <w:tc>
          <w:tcPr>
            <w:tcW w:type="dxa" w:w="61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SIMULATED / FUTURE</w:t>
            </w:r>
          </w:p>
        </w:tc>
      </w:tr>
      <w:tr>
        <w:trPr>
          <w:cantSplit/>
        </w:trPr>
        <w:tc>
          <w:tcPr>
            <w:tcW w:type="dxa" w:w="37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Accounting reconciliation</w:t>
            </w:r>
          </w:p>
        </w:tc>
        <w:tc>
          <w:tcPr>
            <w:tcW w:type="dxa" w:w="61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FUTURE / PRODUCTION</w:t>
            </w:r>
          </w:p>
        </w:tc>
      </w:tr>
    </w:tbl>
    <w:p>
      <w:pPr>
        <w:spacing w:after="40"/>
      </w:pPr>
    </w:p>
    <w:p>
      <w:pPr>
        <w:pStyle w:val="Heading2"/>
      </w:pPr>
      <w:r>
        <w:t>Phase 7 Completion Gate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Delivery can be recorded.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Receipt can be confirmed.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Vendor invoice can be submitted.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3-way match can show MATCHED and a controlled mismatch example.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Payment state can be advanced to Paid.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34"/>
        </w:rPr>
        <w:t>PHASE 8  |  Reports, Notifications, Admin &amp; Audit</w:t>
      </w:r>
    </w:p>
    <w:p>
      <w:pPr>
        <w:pStyle w:val="Eyebrow"/>
      </w:pPr>
      <w:r>
        <w:rPr>
          <w:rFonts w:ascii="Aptos" w:hAnsi="Aptos"/>
          <w:b/>
          <w:color w:val="555555"/>
          <w:sz w:val="16"/>
        </w:rPr>
        <w:t>PRIORITY: P1 / P2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Complete the governance and management surfaces needed to make the demo feel enterprise-ready without building enterprise infrastructure.</w:t>
            </w:r>
          </w:p>
        </w:tc>
      </w:tr>
    </w:tbl>
    <w:p>
      <w:pPr>
        <w:spacing w:after="40"/>
      </w:pPr>
    </w:p>
    <w:p>
      <w:pPr>
        <w:pStyle w:val="Heading2"/>
      </w:pPr>
      <w:r>
        <w:t>8.1 Reports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Procurement Summary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Tender Summary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Vendor Performance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Department Procurement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Category Procurement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Filters: Date, Department, Category, Status.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At least one export flow should produce Excel if practical.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PDF may be a simple generated file or realistic demo export interaction, depending on remaining time.</w:t>
      </w:r>
    </w:p>
    <w:p>
      <w:pPr>
        <w:pStyle w:val="Heading2"/>
      </w:pPr>
      <w:r>
        <w:t>8.2 Notification Center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Requisition awaiting approval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Tender published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Tender closing soon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Bid submitted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Award approved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PO issued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Contract expiring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Invoice approved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Channel</w:t>
            </w:r>
          </w:p>
        </w:tc>
        <w:tc>
          <w:tcPr>
            <w:tcW w:type="dxa" w:w="7056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Demo Behavior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In-App</w:t>
            </w:r>
          </w:p>
        </w:tc>
        <w:tc>
          <w:tcPr>
            <w:tcW w:type="dxa" w:w="705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Working notification list/state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Email</w:t>
            </w:r>
          </w:p>
        </w:tc>
        <w:tc>
          <w:tcPr>
            <w:tcW w:type="dxa" w:w="705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SIMULATED - display Sent/Delivered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SMS</w:t>
            </w:r>
          </w:p>
        </w:tc>
        <w:tc>
          <w:tcPr>
            <w:tcW w:type="dxa" w:w="705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SIMULATED - display Sent/Delivered</w:t>
            </w:r>
          </w:p>
        </w:tc>
      </w:tr>
    </w:tbl>
    <w:p>
      <w:pPr>
        <w:spacing w:after="40"/>
      </w:pPr>
    </w:p>
    <w:p>
      <w:pPr>
        <w:pStyle w:val="Heading2"/>
      </w:pPr>
      <w:r>
        <w:t>8.3 Users &amp;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8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User</w:t>
            </w:r>
          </w:p>
        </w:tc>
        <w:tc>
          <w:tcPr>
            <w:tcW w:type="dxa" w:w="244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Department</w:t>
            </w:r>
          </w:p>
        </w:tc>
        <w:tc>
          <w:tcPr>
            <w:tcW w:type="dxa" w:w="2736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Role</w:t>
            </w:r>
          </w:p>
        </w:tc>
        <w:tc>
          <w:tcPr>
            <w:tcW w:type="dxa" w:w="1872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Rahim Ahmed</w:t>
            </w:r>
          </w:p>
        </w:tc>
        <w:tc>
          <w:tcPr>
            <w:tcW w:type="dxa" w:w="24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Procurement</w:t>
            </w:r>
          </w:p>
        </w:tc>
        <w:tc>
          <w:tcPr>
            <w:tcW w:type="dxa" w:w="27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Admin</w:t>
            </w:r>
          </w:p>
        </w:tc>
        <w:tc>
          <w:tcPr>
            <w:tcW w:type="dxa" w:w="187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Active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Karim Hasan</w:t>
            </w:r>
          </w:p>
        </w:tc>
        <w:tc>
          <w:tcPr>
            <w:tcW w:type="dxa" w:w="24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ICU</w:t>
            </w:r>
          </w:p>
        </w:tc>
        <w:tc>
          <w:tcPr>
            <w:tcW w:type="dxa" w:w="27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Approver</w:t>
            </w:r>
          </w:p>
        </w:tc>
        <w:tc>
          <w:tcPr>
            <w:tcW w:type="dxa" w:w="187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Active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Nusrat Jahan</w:t>
            </w:r>
          </w:p>
        </w:tc>
        <w:tc>
          <w:tcPr>
            <w:tcW w:type="dxa" w:w="244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Finance</w:t>
            </w:r>
          </w:p>
        </w:tc>
        <w:tc>
          <w:tcPr>
            <w:tcW w:type="dxa" w:w="27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Management Viewer</w:t>
            </w:r>
          </w:p>
        </w:tc>
        <w:tc>
          <w:tcPr>
            <w:tcW w:type="dxa" w:w="187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Active</w:t>
            </w:r>
          </w:p>
        </w:tc>
      </w:tr>
    </w:tbl>
    <w:p>
      <w:pPr>
        <w:spacing w:after="40"/>
      </w:pP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Actions: View, Change Role, Activate/Deactivate.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No enterprise identity provisioning required.</w:t>
      </w:r>
    </w:p>
    <w:p>
      <w:pPr>
        <w:pStyle w:val="Heading2"/>
      </w:pPr>
      <w:r>
        <w:t>8.4 Approval Workflow UI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Procurement Requisition -&gt; Department Head -&gt; Procurement -&gt; Finance</w:t>
            </w:r>
          </w:p>
        </w:tc>
      </w:tr>
    </w:tbl>
    <w:p>
      <w:pPr>
        <w:spacing w:after="40"/>
      </w:pPr>
    </w:p>
    <w:p>
      <w:pPr>
        <w:spacing w:before="0" w:after="100" w:line="269" w:lineRule="auto"/>
      </w:pPr>
      <w:r>
        <w:rPr>
          <w:rFonts w:ascii="Aptos" w:hAnsi="Aptos"/>
          <w:color w:val="000000"/>
          <w:sz w:val="18"/>
        </w:rPr>
        <w:t>This screen demonstrates configurable governance. It does not require a full generic workflow engine for the demo.</w:t>
      </w:r>
    </w:p>
    <w:p>
      <w:pPr>
        <w:pStyle w:val="Heading2"/>
      </w:pPr>
      <w:r>
        <w:t>8.5 Audit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88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5"/>
              </w:rPr>
              <w:t>Date/Time</w:t>
            </w:r>
          </w:p>
        </w:tc>
        <w:tc>
          <w:tcPr>
            <w:tcW w:type="dxa" w:w="2304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5"/>
              </w:rPr>
              <w:t>User</w:t>
            </w:r>
          </w:p>
        </w:tc>
        <w:tc>
          <w:tcPr>
            <w:tcW w:type="dxa" w:w="1944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5"/>
              </w:rPr>
              <w:t>Module</w:t>
            </w:r>
          </w:p>
        </w:tc>
        <w:tc>
          <w:tcPr>
            <w:tcW w:type="dxa" w:w="2232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5"/>
              </w:rPr>
              <w:t>Action</w:t>
            </w:r>
          </w:p>
        </w:tc>
        <w:tc>
          <w:tcPr>
            <w:tcW w:type="dxa" w:w="144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5"/>
              </w:rPr>
              <w:t>Record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Sep 10, 10:34</w:t>
            </w:r>
          </w:p>
        </w:tc>
        <w:tc>
          <w:tcPr>
            <w:tcW w:type="dxa" w:w="230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Rahim Ahmed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Requisition</w:t>
            </w:r>
          </w:p>
        </w:tc>
        <w:tc>
          <w:tcPr>
            <w:tcW w:type="dxa" w:w="223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Approved</w:t>
            </w:r>
          </w:p>
        </w:tc>
        <w:tc>
          <w:tcPr>
            <w:tcW w:type="dxa" w:w="14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PR-001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Sep 10, 11:15</w:t>
            </w:r>
          </w:p>
        </w:tc>
        <w:tc>
          <w:tcPr>
            <w:tcW w:type="dxa" w:w="230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Procurement Admin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Tender</w:t>
            </w:r>
          </w:p>
        </w:tc>
        <w:tc>
          <w:tcPr>
            <w:tcW w:type="dxa" w:w="223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Published</w:t>
            </w:r>
          </w:p>
        </w:tc>
        <w:tc>
          <w:tcPr>
            <w:tcW w:type="dxa" w:w="14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TN-002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Sep 10, 11:42</w:t>
            </w:r>
          </w:p>
        </w:tc>
        <w:tc>
          <w:tcPr>
            <w:tcW w:type="dxa" w:w="230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MediSupply Ltd.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Bidding</w:t>
            </w:r>
          </w:p>
        </w:tc>
        <w:tc>
          <w:tcPr>
            <w:tcW w:type="dxa" w:w="223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Submitted</w:t>
            </w:r>
          </w:p>
        </w:tc>
        <w:tc>
          <w:tcPr>
            <w:tcW w:type="dxa" w:w="144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BID-001</w:t>
            </w:r>
          </w:p>
        </w:tc>
      </w:tr>
    </w:tbl>
    <w:p>
      <w:pPr>
        <w:spacing w:after="40"/>
      </w:pPr>
    </w:p>
    <w:p>
      <w:pPr>
        <w:pStyle w:val="Heading2"/>
      </w:pPr>
      <w:r>
        <w:t>8.6 Backup &amp; Security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60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Item</w:t>
            </w:r>
          </w:p>
        </w:tc>
        <w:tc>
          <w:tcPr>
            <w:tcW w:type="dxa" w:w="6336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Demo Value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Last Backup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Today, 02:00 AM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Frequency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Daily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Status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Successful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Next Backup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Tomorrow, 02:00 AM</w:t>
            </w:r>
          </w:p>
        </w:tc>
      </w:tr>
    </w:tbl>
    <w:p>
      <w:pPr>
        <w:spacing w:after="40"/>
      </w:pPr>
    </w:p>
    <w:p>
      <w:pPr>
        <w:pStyle w:val="SmallNote"/>
        <w:spacing w:before="0" w:after="100" w:line="269" w:lineRule="auto"/>
      </w:pPr>
      <w:r>
        <w:rPr>
          <w:rFonts w:ascii="Aptos" w:hAnsi="Aptos"/>
          <w:color w:val="000000"/>
          <w:sz w:val="16"/>
        </w:rPr>
        <w:t>Backup is a visual capability representation only. Production backup automation, disaster recovery and infrastructure hardening are outside the demo scope.</w:t>
      </w:r>
    </w:p>
    <w:p>
      <w:pPr>
        <w:pStyle w:val="Heading2"/>
      </w:pPr>
      <w:r>
        <w:t>Phase 8 Completion Gate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Reports and filters are visible and usable.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Notification Center shows in-app and simulated channel status.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Users/Roles and Workflow screens clearly explain governance.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Audit log contains Golden Demo actions.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Backup/security status is represented without production infrastructure.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34"/>
        </w:rPr>
        <w:t>PHASE 9  |  Final Demo Integration &amp; Polish</w:t>
      </w:r>
    </w:p>
    <w:p>
      <w:pPr>
        <w:pStyle w:val="Eyebrow"/>
      </w:pPr>
      <w:r>
        <w:rPr>
          <w:rFonts w:ascii="Aptos" w:hAnsi="Aptos"/>
          <w:b/>
          <w:color w:val="555555"/>
          <w:sz w:val="16"/>
        </w:rPr>
        <w:t>PRIORITY: P0 - FINAL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Freeze feature growth, rehearse one coherent procurement story, stabilize seeded data and make every client-visible screen presentation-ready.</w:t>
            </w:r>
          </w:p>
        </w:tc>
      </w:tr>
    </w:tbl>
    <w:p>
      <w:pPr>
        <w:spacing w:after="40"/>
      </w:pPr>
    </w:p>
    <w:p>
      <w:pPr>
        <w:pStyle w:val="Heading2"/>
      </w:pPr>
      <w:r>
        <w:t>Required Final Work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Connect navigation across all P0 and P1 screens.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Ensure the same vendors, tenders, prices and statuses are used consistently across modules.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Add loading, empty, confirmation, success and controlled error states where useful.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Validate desktop/laptop presentation first; keep tablet usable.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Ensure BSH branding is consistent.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Remove development placeholders, debug text and broken actions.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Implement a demo reset mechanism.</w:t>
      </w:r>
    </w:p>
    <w:p>
      <w:pPr>
        <w:pStyle w:val="Heading2"/>
      </w:pPr>
      <w:r>
        <w:t>Demo Reset</w:t>
      </w:r>
    </w:p>
    <w:p>
      <w:pPr>
        <w:spacing w:before="0" w:after="100" w:line="269" w:lineRule="auto"/>
      </w:pPr>
      <w:r>
        <w:rPr>
          <w:rFonts w:ascii="Aptos" w:hAnsi="Aptos"/>
          <w:color w:val="000000"/>
          <w:sz w:val="18"/>
        </w:rPr>
        <w:t>A developer/demo-only Reset Demo Data control should restore the seeded scenario to the initial state. This allows the team to rehearse and repeat the client demonstration reliably.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60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Reset Area</w:t>
            </w:r>
          </w:p>
        </w:tc>
        <w:tc>
          <w:tcPr>
            <w:tcW w:type="dxa" w:w="6336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Restored State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Requisition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Pending/ready for Golden Demo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Tender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Ready for publication / evaluation as scenario requires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Bid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Draft or submitted baseline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Evaluation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Baseline scores/rank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Award / PO / Contract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Baseline status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Delivery / Invoice / Payment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Baseline status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Notifications / Audit</w:t>
            </w:r>
          </w:p>
        </w:tc>
        <w:tc>
          <w:tcPr>
            <w:tcW w:type="dxa" w:w="63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Seed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Phase 9 Completion Gate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Golden Demo runs start-to-finish without manual database edits.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Demo reset works.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No major frontend/runtime/API errors.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All P0 screens are visually polished.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No broken navigation or inconsistent seeded data.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The demo can be repeated reliably.</w:t>
      </w:r>
    </w:p>
    <w:p>
      <w:pPr>
        <w:pStyle w:val="Heading1"/>
      </w:pPr>
      <w:r>
        <w:t>18. Golden Demo Scenario</w:t>
      </w:r>
    </w:p>
    <w:p>
      <w:pPr>
        <w:spacing w:before="0" w:after="100" w:line="269" w:lineRule="auto"/>
      </w:pPr>
      <w:r>
        <w:rPr>
          <w:rFonts w:ascii="Aptos" w:hAnsi="Aptos"/>
          <w:color w:val="000000"/>
          <w:sz w:val="18"/>
        </w:rPr>
        <w:t>The following is the exact client presentation story to rehearse. It intentionally touches the major client requirements while keeping the presentation concise and understandable.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792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5"/>
              </w:rPr>
              <w:t>Step</w:t>
            </w:r>
          </w:p>
        </w:tc>
        <w:tc>
          <w:tcPr>
            <w:tcW w:type="dxa" w:w="1944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5"/>
              </w:rPr>
              <w:t>Actor</w:t>
            </w:r>
          </w:p>
        </w:tc>
        <w:tc>
          <w:tcPr>
            <w:tcW w:type="dxa" w:w="720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5"/>
              </w:rPr>
              <w:t>Action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1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Admin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Open Admin Dashboard and establish overall procurement picture.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2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Admin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Open pending ICU Equipment Purchase Requisition.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3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Approver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Approve the requisition.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4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Procurement Admin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Convert requisition to ICU Equipment Supply 2026 tender.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5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Procurement Admin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Review BOQ/eligibility and publish the tender.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6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Vendor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Switch to Vendor Portal and show dashboard.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7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Vendor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Browse and open the ICU Equipment tender.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8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Vendor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Enter Technical Bid, Financial Bid and supporting documents.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9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Vendor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Submit bid and show Submitted state.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10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Evaluator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Open Evaluation Workspace and show three-vendor comparison.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11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System/UI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Show ranking: MediSupply #1, HealthTech #2, CarePoint #3.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12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Evaluator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Recommend MediSupply Ltd.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13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Admin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Approve award and issue PO / Work Order.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14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Vendor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Accept PO.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15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Admin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Show active contract and milestone/expiry alert.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16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Hospital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Record delivery and confirm receipt.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17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Vendor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Submit invoice against the PO.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18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Hospital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Run 3-way match and show MATCHED.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19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Hospital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Approve payment and mark it Paid.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20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Management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Return to dashboard/reports and show updated values/activity.</w:t>
            </w:r>
          </w:p>
        </w:tc>
      </w:tr>
      <w:tr>
        <w:trPr>
          <w:cantSplit/>
        </w:trPr>
        <w:tc>
          <w:tcPr>
            <w:tcW w:type="dxa" w:w="792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21</w:t>
            </w:r>
          </w:p>
        </w:tc>
        <w:tc>
          <w:tcPr>
            <w:tcW w:type="dxa" w:w="1944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Admin</w:t>
            </w:r>
          </w:p>
        </w:tc>
        <w:tc>
          <w:tcPr>
            <w:tcW w:type="dxa" w:w="72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Open Audit Log and show the lifecycle actions.</w:t>
            </w:r>
          </w:p>
        </w:tc>
      </w:tr>
    </w:tbl>
    <w:p>
      <w:pPr>
        <w:spacing w:after="40"/>
      </w:pPr>
    </w:p>
    <w:p>
      <w:pPr>
        <w:pStyle w:val="Heading1"/>
      </w:pPr>
      <w:r>
        <w:t>19. Screen Inventory and Priority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Priority</w:t>
            </w:r>
          </w:p>
        </w:tc>
        <w:tc>
          <w:tcPr>
            <w:tcW w:type="dxa" w:w="7056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Screens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P0 - Must Look Excellent</w:t>
            </w:r>
          </w:p>
        </w:tc>
        <w:tc>
          <w:tcPr>
            <w:tcW w:type="dxa" w:w="705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Login; Admin Dashboard; Vendor Dashboard; Requisition Details; Tender Details; Bid Submission; Evaluation/Comparative Statement; Vendor Profile; 3-Way Match; Audit Log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P1 - Must Be Present &amp; Clickable</w:t>
            </w:r>
          </w:p>
        </w:tc>
        <w:tc>
          <w:tcPr>
            <w:tcW w:type="dxa" w:w="705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Requisition List/Create; Vendor List; Tender List/Create; Award; PO; Contract; Delivery/Receipt; Invoice; Reports; My Bids; Documents; Contracts &amp; PO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P2 - Can Be Lightweight</w:t>
            </w:r>
          </w:p>
        </w:tc>
        <w:tc>
          <w:tcPr>
            <w:tcW w:type="dxa" w:w="705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User &amp; Role Management; Approval Workflow; Backup/System Status; advanced report variations; notification channel configuration</w:t>
            </w:r>
          </w:p>
        </w:tc>
      </w:tr>
    </w:tbl>
    <w:p>
      <w:pPr>
        <w:spacing w:after="40"/>
      </w:pPr>
    </w:p>
    <w:p>
      <w:pPr>
        <w:pStyle w:val="Heading2"/>
      </w:pPr>
      <w:r>
        <w:t>Detailed Screen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0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5"/>
              </w:rPr>
              <w:t>Portal</w:t>
            </w:r>
          </w:p>
        </w:tc>
        <w:tc>
          <w:tcPr>
            <w:tcW w:type="dxa" w:w="8136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5"/>
              </w:rPr>
              <w:t>Primary Screens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Shared</w:t>
            </w:r>
          </w:p>
        </w:tc>
        <w:tc>
          <w:tcPr>
            <w:tcW w:type="dxa" w:w="81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Login; Access Denied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Hospital/Admin</w:t>
            </w:r>
          </w:p>
        </w:tc>
        <w:tc>
          <w:tcPr>
            <w:tcW w:type="dxa" w:w="81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Dashboard; Requisition List; Create/Edit Requisition; Requisition Details; Vendor List; Vendor Details; Tender List; Create/Edit Tender; Tender Details; Evaluation Queue; Evaluation Workspace; Award Details; PO Details; Contract Details; Delivery/Receipt; Invoice/3-Way Match/Payment; Reports; Notifications; Users &amp; Roles; Approval Workflow; Audit Log; Backup/System Status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Vendor</w:t>
            </w:r>
          </w:p>
        </w:tc>
        <w:tc>
          <w:tcPr>
            <w:tcW w:type="dxa" w:w="813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5"/>
              </w:rPr>
              <w:t>Vendor Dashboard; Browse Tenders; Tender Details; Create/Edit Bid; My Bids; Documents; Contracts/PO; Invoice Submission; Notifications; Profile</w:t>
            </w:r>
          </w:p>
        </w:tc>
      </w:tr>
    </w:tbl>
    <w:p>
      <w:pPr>
        <w:spacing w:after="40"/>
      </w:pPr>
    </w:p>
    <w:p>
      <w:pPr>
        <w:pStyle w:val="Heading1"/>
      </w:pPr>
      <w:r>
        <w:t>20. Demo Status Dictionary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Entity</w:t>
            </w:r>
          </w:p>
        </w:tc>
        <w:tc>
          <w:tcPr>
            <w:tcW w:type="dxa" w:w="7776"/>
            <w:shd w:fill="E6E6E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000000"/>
                <w:sz w:val="16"/>
              </w:rPr>
              <w:t>Demo Statuses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Requisition</w:t>
            </w:r>
          </w:p>
        </w:tc>
        <w:tc>
          <w:tcPr>
            <w:tcW w:type="dxa" w:w="777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Draft; Pending Approval; Revision Required; Approved; Rejected; Converted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Vendor</w:t>
            </w:r>
          </w:p>
        </w:tc>
        <w:tc>
          <w:tcPr>
            <w:tcW w:type="dxa" w:w="777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Pending Verification; Approved; Suspended; Blacklisted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Tender</w:t>
            </w:r>
          </w:p>
        </w:tc>
        <w:tc>
          <w:tcPr>
            <w:tcW w:type="dxa" w:w="777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Draft; Pending Approval; Approved; Published; Bidding Open; Closed; Evaluation; Awarded; Cancelled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Bid</w:t>
            </w:r>
          </w:p>
        </w:tc>
        <w:tc>
          <w:tcPr>
            <w:tcW w:type="dxa" w:w="777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Draft; Submitted; Withdrawn; Locked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Award</w:t>
            </w:r>
          </w:p>
        </w:tc>
        <w:tc>
          <w:tcPr>
            <w:tcW w:type="dxa" w:w="777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Recommended; Pending Approval; Approved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PO</w:t>
            </w:r>
          </w:p>
        </w:tc>
        <w:tc>
          <w:tcPr>
            <w:tcW w:type="dxa" w:w="777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Issued; Awaiting Vendor Acceptance; Accepted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Contract</w:t>
            </w:r>
          </w:p>
        </w:tc>
        <w:tc>
          <w:tcPr>
            <w:tcW w:type="dxa" w:w="777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Draft; Active; Completed; Expired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Receipt</w:t>
            </w:r>
          </w:p>
        </w:tc>
        <w:tc>
          <w:tcPr>
            <w:tcW w:type="dxa" w:w="777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Pending; Confirmed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Invoice</w:t>
            </w:r>
          </w:p>
        </w:tc>
        <w:tc>
          <w:tcPr>
            <w:tcW w:type="dxa" w:w="777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Submitted; Under Verification; Verified; Mismatch; Approved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Payment</w:t>
            </w:r>
          </w:p>
        </w:tc>
        <w:tc>
          <w:tcPr>
            <w:tcW w:type="dxa" w:w="7776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spacing w:before="30" w:after="30"/>
            </w:pPr>
            <w:r>
              <w:rPr>
                <w:rFonts w:ascii="Aptos" w:hAnsi="Aptos"/>
                <w:color w:val="000000"/>
                <w:sz w:val="16"/>
              </w:rPr>
              <w:t>Pending Approval; Approved; Outstanding; Paid</w:t>
            </w:r>
          </w:p>
        </w:tc>
      </w:tr>
    </w:tbl>
    <w:p>
      <w:pPr>
        <w:spacing w:after="40"/>
      </w:pPr>
    </w:p>
    <w:p>
      <w:pPr>
        <w:pStyle w:val="SmallNote"/>
        <w:spacing w:before="0" w:after="100" w:line="269" w:lineRule="auto"/>
      </w:pPr>
      <w:r>
        <w:rPr>
          <w:rFonts w:ascii="Aptos" w:hAnsi="Aptos"/>
          <w:color w:val="000000"/>
          <w:sz w:val="16"/>
        </w:rPr>
        <w:t>These are pragmatic demo states and should not be presented as BSH's final production workflow taxonomy without stakeholder validation.</w:t>
      </w:r>
    </w:p>
    <w:p>
      <w:pPr>
        <w:pStyle w:val="Heading1"/>
      </w:pPr>
      <w:r>
        <w:t>21. Out of Scope for This Demo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Production-grade ERP, accounting or inventory integration.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Real banking or payment gateway transactions.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Live SMS provider integration.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Enterprise email delivery infrastructure beyond optional simple demo use.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External tax, bank, regulatory or document verification services.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2FA / 3FA / OTP / biometric authentication.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Enterprise SSO / Active Directory.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Production-grade cryptographic bid sealing, HSM or formal secure bid-opening ceremony.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Advanced digital signature / e-signature provider.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Microservices, Kubernetes, Redis/queue architecture unless an incidental implementation dependency requires them.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Production high availability, disaster recovery and enterprise observability.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Native mobile applications.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AI/OCR features.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Multi-tenant SaaS architecture.</w:t>
      </w:r>
    </w:p>
    <w:p>
      <w:pPr>
        <w:pStyle w:val="Heading1"/>
      </w:pPr>
      <w:r>
        <w:t>22. Definition of Demo Complete</w:t>
      </w:r>
    </w:p>
    <w:p>
      <w:pPr>
        <w:spacing w:before="0" w:after="100" w:line="269" w:lineRule="auto"/>
      </w:pPr>
      <w:r>
        <w:rPr>
          <w:rFonts w:ascii="Aptos" w:hAnsi="Aptos"/>
          <w:color w:val="000000"/>
          <w:sz w:val="18"/>
        </w:rPr>
        <w:t>The demonstration is considered ready when the following conditions are satisfied: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Admin Dashboard is polished and uses realistic hospital procurement data.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Vendor Dashboard is polished and clearly shows tenders, bids, contracts and document status.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BSH branding is consistently represented using available official assets.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Requisition -&gt; approval -&gt; tender conversion is demonstrable.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Vendor management and lifecycle states are visible.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Vendor can browse a tender and submit technical + financial bid sections.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Evaluation, financial comparison and ranking are visible.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Award -&gt; PO -&gt; Vendor Acceptance -&gt; Contract is visible.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Delivery -&gt; Receipt -&gt; Invoice -&gt; 3-Way Match -&gt; Payment Status is visible.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Reports, notifications, role governance, audit and backup/security status are represented.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Golden Demo works without broken pages or manual database edits.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Demo reset is available and stable.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No major visual, runtime or API errors remain.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The demo must communicate breadth and credibility, not production depth.</w:t>
            </w:r>
          </w:p>
        </w:tc>
      </w:tr>
    </w:tbl>
    <w:p>
      <w:pPr>
        <w:spacing w:after="40"/>
      </w:pPr>
    </w:p>
    <w:p>
      <w:pPr>
        <w:pStyle w:val="Heading1"/>
      </w:pPr>
      <w:r>
        <w:t>23. Future Extension Guardrails</w:t>
      </w:r>
    </w:p>
    <w:p>
      <w:pPr>
        <w:spacing w:before="0" w:after="100" w:line="269" w:lineRule="auto"/>
      </w:pPr>
      <w:r>
        <w:rPr>
          <w:rFonts w:ascii="Aptos" w:hAnsi="Aptos"/>
          <w:color w:val="000000"/>
          <w:sz w:val="18"/>
        </w:rPr>
        <w:t>Although the demo is intentionally lightweight, implementation choices should avoid making future production development harder. Future readiness means clean interfaces and maintainable boundaries, not premature infrastructure.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Keep domain concepts clearly separated: requisition, vendor, tender, bid, evaluation, award, PO, contract, fulfilment, invoice, payment.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Use stable identifiers and linked demo records so future persistence can be expanded without redesigning screens.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Use service/API abstractions rather than embedding business data directly inside components.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Keep important data structured rather than placing the whole workflow in opaque JSON blobs.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Allow future replacement of local file storage with S3-compatible storage.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Leave room for more complex approval chains, delegation and organizational hierarchy.</w:t>
      </w:r>
    </w:p>
    <w:p>
      <w:pPr>
        <w:pStyle w:val="ListBullet"/>
        <w:spacing w:after="50" w:line="259" w:lineRule="auto"/>
      </w:pPr>
      <w:r>
        <w:rPr>
          <w:rFonts w:ascii="Aptos" w:hAnsi="Aptos"/>
          <w:color w:val="000000"/>
          <w:sz w:val="18"/>
        </w:rPr>
        <w:t>Do not describe simulated SMS/payment/backup/verification as production integrations during the client demo.</w:t>
      </w:r>
    </w:p>
    <w:p>
      <w:r>
        <w:br w:type="page"/>
      </w:r>
    </w:p>
    <w:p>
      <w:pPr>
        <w:pStyle w:val="Heading1"/>
      </w:pPr>
      <w:r>
        <w:t>Appendix A - Hard Development Rules</w:t>
      </w:r>
    </w:p>
    <w:p>
      <w:pPr>
        <w:pStyle w:val="ListNumber"/>
        <w:spacing w:after="60"/>
      </w:pPr>
      <w:r>
        <w:rPr>
          <w:rFonts w:ascii="Aptos" w:hAnsi="Aptos"/>
          <w:color w:val="000000"/>
          <w:sz w:val="18"/>
        </w:rPr>
        <w:t>Do not build production infrastructure unless it is required for the visible demo.</w:t>
      </w:r>
    </w:p>
    <w:p>
      <w:pPr>
        <w:pStyle w:val="ListNumber"/>
        <w:spacing w:after="60"/>
      </w:pPr>
      <w:r>
        <w:rPr>
          <w:rFonts w:ascii="Aptos" w:hAnsi="Aptos"/>
          <w:color w:val="000000"/>
          <w:sz w:val="18"/>
        </w:rPr>
        <w:t>No client-visible screen may contain lorem ipsum, debug text or obviously generic placeholder content.</w:t>
      </w:r>
    </w:p>
    <w:p>
      <w:pPr>
        <w:pStyle w:val="ListNumber"/>
        <w:spacing w:after="60"/>
      </w:pPr>
      <w:r>
        <w:rPr>
          <w:rFonts w:ascii="Aptos" w:hAnsi="Aptos"/>
          <w:color w:val="000000"/>
          <w:sz w:val="18"/>
        </w:rPr>
        <w:t>Use realistic BSH/hospital procurement content consistently.</w:t>
      </w:r>
    </w:p>
    <w:p>
      <w:pPr>
        <w:pStyle w:val="ListNumber"/>
        <w:spacing w:after="60"/>
      </w:pPr>
      <w:r>
        <w:rPr>
          <w:rFonts w:ascii="Aptos" w:hAnsi="Aptos"/>
          <w:color w:val="000000"/>
          <w:sz w:val="18"/>
        </w:rPr>
        <w:t>No navigation item may lead to a broken or empty page during the client demonstration.</w:t>
      </w:r>
    </w:p>
    <w:p>
      <w:pPr>
        <w:pStyle w:val="ListNumber"/>
        <w:spacing w:after="60"/>
      </w:pPr>
      <w:r>
        <w:rPr>
          <w:rFonts w:ascii="Aptos" w:hAnsi="Aptos"/>
          <w:color w:val="000000"/>
          <w:sz w:val="18"/>
        </w:rPr>
        <w:t>P0 screens receive the highest design and polish priority.</w:t>
      </w:r>
    </w:p>
    <w:p>
      <w:pPr>
        <w:pStyle w:val="ListNumber"/>
        <w:spacing w:after="60"/>
      </w:pPr>
      <w:r>
        <w:rPr>
          <w:rFonts w:ascii="Aptos" w:hAnsi="Aptos"/>
          <w:color w:val="000000"/>
          <w:sz w:val="18"/>
        </w:rPr>
        <w:t>Use the same seeded vendors, tenders, amounts and statuses throughout all modules.</w:t>
      </w:r>
    </w:p>
    <w:p>
      <w:pPr>
        <w:pStyle w:val="ListNumber"/>
        <w:spacing w:after="60"/>
      </w:pPr>
      <w:r>
        <w:rPr>
          <w:rFonts w:ascii="Aptos" w:hAnsi="Aptos"/>
          <w:color w:val="000000"/>
          <w:sz w:val="18"/>
        </w:rPr>
        <w:t>Maintain visible workflow continuity even when underlying processing is simplified.</w:t>
      </w:r>
    </w:p>
    <w:p>
      <w:pPr>
        <w:pStyle w:val="ListNumber"/>
        <w:spacing w:after="60"/>
      </w:pPr>
      <w:r>
        <w:rPr>
          <w:rFonts w:ascii="Aptos" w:hAnsi="Aptos"/>
          <w:color w:val="000000"/>
          <w:sz w:val="18"/>
        </w:rPr>
        <w:t>If a production feature is expensive but invisible to the client, simulate it.</w:t>
      </w:r>
    </w:p>
    <w:p>
      <w:pPr>
        <w:pStyle w:val="ListNumber"/>
        <w:spacing w:after="60"/>
      </w:pPr>
      <w:r>
        <w:rPr>
          <w:rFonts w:ascii="Aptos" w:hAnsi="Aptos"/>
          <w:color w:val="000000"/>
          <w:sz w:val="18"/>
        </w:rPr>
        <w:t>If a feature is visible and important to client understanding, prioritize the interface and reliable interaction over backend sophistication.</w:t>
      </w:r>
    </w:p>
    <w:p>
      <w:pPr>
        <w:pStyle w:val="ListNumber"/>
        <w:spacing w:after="60"/>
      </w:pPr>
      <w:r>
        <w:rPr>
          <w:rFonts w:ascii="Aptos" w:hAnsi="Aptos"/>
          <w:color w:val="000000"/>
          <w:sz w:val="18"/>
        </w:rPr>
        <w:t>No new major feature should be introduced during Phase 9 unless required to fix a demo blocker.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4"/>
      </w:rPr>
      <w:t xml:space="preserve">Confidential - Client Demo Planning  |  </w:t>
    </w:r>
    <w:r>
      <w:rPr>
        <w:rFonts w:ascii="Aptos" w:hAnsi="Aptos"/>
        <w:color w:val="666666"/>
        <w:sz w:val="14"/>
      </w:rPr>
      <w:t xml:space="preserve">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color="C9C9C9" w:space="3"/>
      </w:pBdr>
    </w:pPr>
    <w:r>
      <w:rPr>
        <w:rFonts w:ascii="Aptos" w:hAnsi="Aptos"/>
        <w:b/>
        <w:color w:val="666666"/>
        <w:sz w:val="14"/>
      </w:rPr>
      <w:t>BSH / E-PROCUREMENT INTERACTIVE DEMO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000000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80"/>
    </w:pPr>
    <w:rPr>
      <w:rFonts w:ascii="Aptos" w:hAnsi="Aptos"/>
      <w:b/>
      <w:color w:val="5E5E5E"/>
      <w:sz w:val="16"/>
    </w:rPr>
  </w:style>
  <w:style w:type="paragraph" w:customStyle="1" w:styleId="SmallNote">
    <w:name w:val="Small Note"/>
    <w:pPr>
      <w:spacing w:after="60"/>
    </w:pPr>
    <w:rPr>
      <w:rFonts w:ascii="Aptos" w:hAnsi="Aptos"/>
      <w:color w:val="55555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