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PL/SQL trigger that will fire only when SALARY column of the EMPLOYEES table will be updated. You need to track if the new salary is within the interval defined by the MIN_SALARY and MAX_SALARY of the Jobs table corresponding to the JOB_ID. If the new salary is less than the MIN_SALARY or greater than the MAX_SALARY update the corresponding MIN or MAX salary in Jobs table. If the new salary is negative you should throw exception by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RAISE_APPLICATION_ERROR(-20000, ’ERROR in SALARY’);</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the following table and sequence.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TABLE Dept_History(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HISTORY_ID NUMBER,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EMPLOYEE_ID NUMBER,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OLD_DEPT NUMBER,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NEW_DEPT NUMBER,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CHANGE_DATE DATE,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CHANGE_TYPE VARCHAR(50)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SEQUENCE Dept_History_Seq START WITH 1 INCREMENT BY 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PL/SQL trigger that will fire only when an employee's department_id is inserted, updated, or deleted in the EMPLOYEES table; the trigger should automatically create a new record in the 'Dept_History' table to log the change, including the HISTORY_ID (use Salary_History_Seq.NEXTVAL for this field), EMPLOYEE_ID, the old salary, the new salary, the date of the change, and the change type (INSERT, UPDATE, or DELETE).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Queries: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DELETE FROM EMPLOYEES WHERE EMPLOYEE_ID = 115;</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EMPLOYEES SET DEPARTMENT_ID = 20 WHERE EMPLOYEE_ID =102;</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INSERT INTO EMPLOYEES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(EMPLOYEE_ID, LAST_NAME, EMAIL, HIRE_DATE, JOB_ID, SALARY, DEPARTMENT_ID)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VALUES (990, 'ROBERT', 'ABC’, SYSDATE, 'AC_MGR', 5000, 10);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ROLLBACK; (set the database to default state)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XEAPDXcrbh3XgPsM2H2BsSDT3w==">CgMxLjAyCGguZ2pkZ3hzOAByITE2TkRiemlLUzVhb09rQkNrZmNNbHJud1dEYVRKbXNKdQ==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