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760DE" w14:textId="77777777" w:rsidR="00B362FB" w:rsidRPr="000F59A8" w:rsidRDefault="008A3A9C">
      <w:pPr>
        <w:spacing w:before="100"/>
        <w:rPr>
          <w:rFonts w:ascii="Times New Roman" w:hAnsi="Times New Roman" w:cs="Times New Roman"/>
        </w:rPr>
      </w:pPr>
      <w:r w:rsidRPr="000F59A8">
        <w:rPr>
          <w:rFonts w:ascii="Times New Roman" w:hAnsi="Times New Roman" w:cs="Times New Roman"/>
        </w:rPr>
        <w:t xml:space="preserve"> </w:t>
      </w:r>
    </w:p>
    <w:p w14:paraId="158BD1AF" w14:textId="77777777" w:rsidR="00B362FB" w:rsidRPr="000F59A8" w:rsidRDefault="008A3A9C">
      <w:pPr>
        <w:spacing w:before="100"/>
        <w:rPr>
          <w:rFonts w:ascii="Times New Roman" w:hAnsi="Times New Roman" w:cs="Times New Roman"/>
        </w:rPr>
      </w:pPr>
      <w:r w:rsidRPr="000F59A8">
        <w:rPr>
          <w:rFonts w:ascii="Times New Roman" w:hAnsi="Times New Roman" w:cs="Times New Roman"/>
        </w:rPr>
        <w:t xml:space="preserve"> </w:t>
      </w:r>
    </w:p>
    <w:p w14:paraId="2FF7E06C" w14:textId="77777777" w:rsidR="00B362FB" w:rsidRPr="000F59A8" w:rsidRDefault="008A3A9C">
      <w:pPr>
        <w:spacing w:before="80" w:after="80"/>
        <w:jc w:val="center"/>
        <w:rPr>
          <w:rFonts w:ascii="Times New Roman" w:hAnsi="Times New Roman" w:cs="Times New Roman"/>
        </w:rPr>
      </w:pPr>
      <w:r w:rsidRPr="000F59A8">
        <w:rPr>
          <w:rFonts w:ascii="Times New Roman" w:hAnsi="Times New Roman" w:cs="Times New Roman"/>
          <w:b/>
          <w:bCs/>
          <w:sz w:val="52"/>
          <w:szCs w:val="52"/>
        </w:rPr>
        <w:t>THESIS PROPOSAL</w:t>
      </w:r>
    </w:p>
    <w:p w14:paraId="53694B67" w14:textId="77777777" w:rsidR="00B362FB" w:rsidRPr="000F59A8" w:rsidRDefault="00B362FB" w:rsidP="000F59A8">
      <w:pPr>
        <w:pBdr>
          <w:bottom w:val="single" w:sz="6" w:space="31" w:color="1D6FA5"/>
        </w:pBdr>
        <w:spacing w:before="80" w:after="80"/>
        <w:rPr>
          <w:rFonts w:ascii="Times New Roman" w:hAnsi="Times New Roman" w:cs="Times New Roman"/>
        </w:rPr>
      </w:pPr>
    </w:p>
    <w:p w14:paraId="097E82CA" w14:textId="77777777" w:rsidR="00B362FB" w:rsidRPr="000F59A8" w:rsidRDefault="008A3A9C">
      <w:pPr>
        <w:spacing w:before="240" w:after="240"/>
        <w:jc w:val="center"/>
        <w:rPr>
          <w:rFonts w:ascii="Times New Roman" w:hAnsi="Times New Roman" w:cs="Times New Roman"/>
        </w:rPr>
      </w:pPr>
      <w:r w:rsidRPr="000F59A8">
        <w:rPr>
          <w:rFonts w:ascii="Times New Roman" w:hAnsi="Times New Roman" w:cs="Times New Roman"/>
          <w:b/>
          <w:bCs/>
          <w:sz w:val="36"/>
          <w:szCs w:val="36"/>
        </w:rPr>
        <w:t>24-Hour Ahead PM2.5 Concentration Forecasting in Dhaka Using Historical Air Quality and Meteorological Data</w:t>
      </w:r>
    </w:p>
    <w:p w14:paraId="556C4717" w14:textId="77777777" w:rsidR="00B362FB" w:rsidRPr="000F59A8" w:rsidRDefault="00B362FB">
      <w:pPr>
        <w:pBdr>
          <w:bottom w:val="single" w:sz="6" w:space="0" w:color="1D6FA5"/>
        </w:pBdr>
        <w:spacing w:before="80" w:after="80"/>
        <w:rPr>
          <w:rFonts w:ascii="Times New Roman" w:hAnsi="Times New Roman" w:cs="Times New Roman"/>
        </w:rPr>
      </w:pPr>
    </w:p>
    <w:p w14:paraId="35F010AD" w14:textId="77777777" w:rsidR="00B362FB" w:rsidRPr="000F59A8" w:rsidRDefault="008A3A9C">
      <w:pPr>
        <w:spacing w:before="100"/>
        <w:rPr>
          <w:rFonts w:ascii="Times New Roman" w:hAnsi="Times New Roman" w:cs="Times New Roman"/>
        </w:rPr>
      </w:pPr>
      <w:r w:rsidRPr="000F59A8">
        <w:rPr>
          <w:rFonts w:ascii="Times New Roman" w:hAnsi="Times New Roman" w:cs="Times New Roman"/>
        </w:rPr>
        <w:t xml:space="preserve"> </w:t>
      </w:r>
    </w:p>
    <w:p w14:paraId="02B9E380" w14:textId="77777777" w:rsidR="00B362FB" w:rsidRPr="000F59A8" w:rsidRDefault="008A3A9C">
      <w:pPr>
        <w:rPr>
          <w:rFonts w:ascii="Times New Roman" w:hAnsi="Times New Roman" w:cs="Times New Roman"/>
        </w:rPr>
      </w:pPr>
      <w:r w:rsidRPr="000F59A8">
        <w:rPr>
          <w:rFonts w:ascii="Times New Roman" w:hAnsi="Times New Roman" w:cs="Times New Roman"/>
        </w:rPr>
        <w:br w:type="page"/>
      </w:r>
    </w:p>
    <w:p w14:paraId="30594678" w14:textId="77777777" w:rsidR="00B362FB" w:rsidRPr="000F59A8" w:rsidRDefault="008A3A9C">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lastRenderedPageBreak/>
        <w:t>Abstract</w:t>
      </w:r>
    </w:p>
    <w:p w14:paraId="6BF14070"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Air pollution, particularly fine particulate matter (</w:t>
      </w:r>
      <w:r w:rsidRPr="000F59A8">
        <w:rPr>
          <w:rFonts w:ascii="Times New Roman" w:hAnsi="Times New Roman" w:cs="Times New Roman"/>
        </w:rPr>
        <w:t>PM2.5), is one of the most critical environmental and public health challenges in Dhaka, Bangladesh. Dhaka regularly ranks among the world's most polluted megacities, with PM2.5 concentrations frequently exceeding the WHO 24-hour guideline of 15 µg/m³ by f</w:t>
      </w:r>
      <w:r w:rsidRPr="000F59A8">
        <w:rPr>
          <w:rFonts w:ascii="Times New Roman" w:hAnsi="Times New Roman" w:cs="Times New Roman"/>
        </w:rPr>
        <w:t>actors of 5 to 10 during winter months. Despite the presence of continuous real-time monitoring infrastructure, the absence of a reliable short-term forecasting system severely limits the capacity of government agencies, healthcare institutions, schools, a</w:t>
      </w:r>
      <w:r w:rsidRPr="000F59A8">
        <w:rPr>
          <w:rFonts w:ascii="Times New Roman" w:hAnsi="Times New Roman" w:cs="Times New Roman"/>
        </w:rPr>
        <w:t>nd citizens to take proactive protective action before hazardous air quality events occur.</w:t>
      </w:r>
    </w:p>
    <w:p w14:paraId="2141E72D"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This thesis proposes a 24-hour ahead PM2.5 forecasting framework for Dhaka, leveraging a multivariate time-series dataset of hourly air quality and meteorological ob</w:t>
      </w:r>
      <w:r w:rsidRPr="000F59A8">
        <w:rPr>
          <w:rFonts w:ascii="Times New Roman" w:hAnsi="Times New Roman" w:cs="Times New Roman"/>
        </w:rPr>
        <w:t xml:space="preserve">servations collected from March 2016 to June 2022. The proposed approach will integrate advanced feature engineering, leakage-safe data preprocessing, </w:t>
      </w:r>
      <w:proofErr w:type="spellStart"/>
      <w:r w:rsidRPr="000F59A8">
        <w:rPr>
          <w:rFonts w:ascii="Times New Roman" w:hAnsi="Times New Roman" w:cs="Times New Roman"/>
        </w:rPr>
        <w:t>Optuna</w:t>
      </w:r>
      <w:proofErr w:type="spellEnd"/>
      <w:r w:rsidRPr="000F59A8">
        <w:rPr>
          <w:rFonts w:ascii="Times New Roman" w:hAnsi="Times New Roman" w:cs="Times New Roman"/>
        </w:rPr>
        <w:t>-based hyperparameter optimization, and a multi-model ensemble combining Gradient Boosting (</w:t>
      </w:r>
      <w:proofErr w:type="spellStart"/>
      <w:r w:rsidRPr="000F59A8">
        <w:rPr>
          <w:rFonts w:ascii="Times New Roman" w:hAnsi="Times New Roman" w:cs="Times New Roman"/>
        </w:rPr>
        <w:t>LightGB</w:t>
      </w:r>
      <w:r w:rsidRPr="000F59A8">
        <w:rPr>
          <w:rFonts w:ascii="Times New Roman" w:hAnsi="Times New Roman" w:cs="Times New Roman"/>
        </w:rPr>
        <w:t>M</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XGBoost</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CatBoost</w:t>
      </w:r>
      <w:proofErr w:type="spellEnd"/>
      <w:r w:rsidRPr="000F59A8">
        <w:rPr>
          <w:rFonts w:ascii="Times New Roman" w:hAnsi="Times New Roman" w:cs="Times New Roman"/>
        </w:rPr>
        <w:t>), Deep Learning (CNN-</w:t>
      </w:r>
      <w:proofErr w:type="spellStart"/>
      <w:r w:rsidRPr="000F59A8">
        <w:rPr>
          <w:rFonts w:ascii="Times New Roman" w:hAnsi="Times New Roman" w:cs="Times New Roman"/>
        </w:rPr>
        <w:t>BiLSTM</w:t>
      </w:r>
      <w:proofErr w:type="spellEnd"/>
      <w:r w:rsidRPr="000F59A8">
        <w:rPr>
          <w:rFonts w:ascii="Times New Roman" w:hAnsi="Times New Roman" w:cs="Times New Roman"/>
        </w:rPr>
        <w:t xml:space="preserve"> with </w:t>
      </w:r>
      <w:proofErr w:type="spellStart"/>
      <w:r w:rsidRPr="000F59A8">
        <w:rPr>
          <w:rFonts w:ascii="Times New Roman" w:hAnsi="Times New Roman" w:cs="Times New Roman"/>
        </w:rPr>
        <w:t>Bahdanau</w:t>
      </w:r>
      <w:proofErr w:type="spellEnd"/>
      <w:r w:rsidRPr="000F59A8">
        <w:rPr>
          <w:rFonts w:ascii="Times New Roman" w:hAnsi="Times New Roman" w:cs="Times New Roman"/>
        </w:rPr>
        <w:t xml:space="preserve"> Attention), and classical statistical baselines.</w:t>
      </w:r>
    </w:p>
    <w:p w14:paraId="784E5EC5"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The primary forecasting target is the 24-hour-ahead daily-average PM2.5 concentration — the standard AQI/EPA/WHO bulletin forecasting definition</w:t>
      </w:r>
      <w:r w:rsidRPr="000F59A8">
        <w:rPr>
          <w:rFonts w:ascii="Times New Roman" w:hAnsi="Times New Roman" w:cs="Times New Roman"/>
        </w:rPr>
        <w:t xml:space="preserve"> — which is both practically actionable for public health advisories and more tractable than point-specific hourly prediction. The proposed framework is designed to operate using only standard single-station monitoring and meteorological inputs, making it </w:t>
      </w:r>
      <w:r w:rsidRPr="000F59A8">
        <w:rPr>
          <w:rFonts w:ascii="Times New Roman" w:hAnsi="Times New Roman" w:cs="Times New Roman"/>
        </w:rPr>
        <w:t>deployable in resource-constrained environments characteristic of developing nations.</w:t>
      </w:r>
    </w:p>
    <w:p w14:paraId="719698F6" w14:textId="77777777" w:rsidR="00B362FB" w:rsidRPr="000F59A8" w:rsidRDefault="008A3A9C">
      <w:pPr>
        <w:rPr>
          <w:rFonts w:ascii="Times New Roman" w:hAnsi="Times New Roman" w:cs="Times New Roman"/>
        </w:rPr>
      </w:pPr>
      <w:r w:rsidRPr="000F59A8">
        <w:rPr>
          <w:rFonts w:ascii="Times New Roman" w:hAnsi="Times New Roman" w:cs="Times New Roman"/>
        </w:rPr>
        <w:br w:type="page"/>
      </w:r>
    </w:p>
    <w:p w14:paraId="3976F6B3" w14:textId="77777777" w:rsidR="00B362FB" w:rsidRPr="000F59A8" w:rsidRDefault="008A3A9C">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lastRenderedPageBreak/>
        <w:t>1. Introduction</w:t>
      </w:r>
    </w:p>
    <w:p w14:paraId="23E30912"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1.1 Background and Motivation</w:t>
      </w:r>
    </w:p>
    <w:p w14:paraId="57DFBB6C"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 xml:space="preserve">Particulate Matter with aerodynamic diameter ≤ 2.5 </w:t>
      </w:r>
      <w:proofErr w:type="spellStart"/>
      <w:r w:rsidRPr="000F59A8">
        <w:rPr>
          <w:rFonts w:ascii="Times New Roman" w:hAnsi="Times New Roman" w:cs="Times New Roman"/>
        </w:rPr>
        <w:t>micrometres</w:t>
      </w:r>
      <w:proofErr w:type="spellEnd"/>
      <w:r w:rsidRPr="000F59A8">
        <w:rPr>
          <w:rFonts w:ascii="Times New Roman" w:hAnsi="Times New Roman" w:cs="Times New Roman"/>
        </w:rPr>
        <w:t xml:space="preserve"> (PM2.5) is classified by the World Health Organization as a Group 1 carcinogen with no demonstrated safe lower threshold of exposure. Its fine size enables deep penetration into the respiratory</w:t>
      </w:r>
      <w:r w:rsidRPr="000F59A8">
        <w:rPr>
          <w:rFonts w:ascii="Times New Roman" w:hAnsi="Times New Roman" w:cs="Times New Roman"/>
        </w:rPr>
        <w:t xml:space="preserve"> tract and bloodstream, where it contributes to cardiovascular disease, pulmonary disorders, stroke, and premature mortality. According to the WHO Global Air Quality Guidelines (2021), the annual mean PM2.5 guideline is 5 µg/m³ and the 24-hour mean guideli</w:t>
      </w:r>
      <w:r w:rsidRPr="000F59A8">
        <w:rPr>
          <w:rFonts w:ascii="Times New Roman" w:hAnsi="Times New Roman" w:cs="Times New Roman"/>
        </w:rPr>
        <w:t>ne is 15 µg/m³.</w:t>
      </w:r>
    </w:p>
    <w:p w14:paraId="3D260DCE"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Dhaka, the capital of Bangladesh and one of the world's most densely populated megacities with over 20 million residents, consistently ranks among the five most polluted cities globally. The city's PM2.5 concentrations exhibit extreme seaso</w:t>
      </w:r>
      <w:r w:rsidRPr="000F59A8">
        <w:rPr>
          <w:rFonts w:ascii="Times New Roman" w:hAnsi="Times New Roman" w:cs="Times New Roman"/>
        </w:rPr>
        <w:t>nal variability driven by its geographic and climatic conditions: winter months (December through February) frequently record hourly means exceeding 150 to 200 µg/m³, driven by atmospheric temperature inversions, reduced planetary boundary layer height, fo</w:t>
      </w:r>
      <w:r w:rsidRPr="000F59A8">
        <w:rPr>
          <w:rFonts w:ascii="Times New Roman" w:hAnsi="Times New Roman" w:cs="Times New Roman"/>
        </w:rPr>
        <w:t>g events, and biomass burning; while monsoon months (June through August) provide relative relief with concentrations falling to 30 to 40 µg/m³ through rainfall washout and strengthened southwest winds.</w:t>
      </w:r>
    </w:p>
    <w:p w14:paraId="77EC5D11"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Despite the presence of continuous PM2.5 monitoring t</w:t>
      </w:r>
      <w:r w:rsidRPr="000F59A8">
        <w:rPr>
          <w:rFonts w:ascii="Times New Roman" w:hAnsi="Times New Roman" w:cs="Times New Roman"/>
        </w:rPr>
        <w:t xml:space="preserve">hrough the US Embassy </w:t>
      </w:r>
      <w:proofErr w:type="spellStart"/>
      <w:r w:rsidRPr="000F59A8">
        <w:rPr>
          <w:rFonts w:ascii="Times New Roman" w:hAnsi="Times New Roman" w:cs="Times New Roman"/>
        </w:rPr>
        <w:t>AirNow</w:t>
      </w:r>
      <w:proofErr w:type="spellEnd"/>
      <w:r w:rsidRPr="000F59A8">
        <w:rPr>
          <w:rFonts w:ascii="Times New Roman" w:hAnsi="Times New Roman" w:cs="Times New Roman"/>
        </w:rPr>
        <w:t xml:space="preserve"> station, the current monitoring infrastructure operates entirely in a reactive mode — describing the present state of air quality with no capacity to predict future pollution levels. Government agencies, hospital systems, schoo</w:t>
      </w:r>
      <w:r w:rsidRPr="000F59A8">
        <w:rPr>
          <w:rFonts w:ascii="Times New Roman" w:hAnsi="Times New Roman" w:cs="Times New Roman"/>
        </w:rPr>
        <w:t>ls, and industrial operators all require at least 12 to 24 hours of lead time to implement protective measures effectively. The development of a reliable 24-hour forecasting system therefore addresses a critical operational gap in Dhaka's public health inf</w:t>
      </w:r>
      <w:r w:rsidRPr="000F59A8">
        <w:rPr>
          <w:rFonts w:ascii="Times New Roman" w:hAnsi="Times New Roman" w:cs="Times New Roman"/>
        </w:rPr>
        <w:t>rastructure.</w:t>
      </w:r>
    </w:p>
    <w:p w14:paraId="41BB4F16"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1.2 Problem Statement</w:t>
      </w:r>
    </w:p>
    <w:p w14:paraId="49D5C6D9"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The core problem addressed by this thesis is: given historical hourly observations of PM2.5 concentration and concurrent meteorological variables — temperature, relative humidity, wind speed, and rainfall — recorded up to</w:t>
      </w:r>
      <w:r w:rsidRPr="000F59A8">
        <w:rPr>
          <w:rFonts w:ascii="Times New Roman" w:hAnsi="Times New Roman" w:cs="Times New Roman"/>
        </w:rPr>
        <w:t xml:space="preserve"> time T, predict the average PM2.5 concentration over the 24-hour window spanning from T+1 to T+24 hours.</w:t>
      </w:r>
    </w:p>
    <w:p w14:paraId="293A5417"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This forecasting task is characterized by three fundamental challenges that distinguish it from simpler regression problems. First, PM2.5 in Dhaka exh</w:t>
      </w:r>
      <w:r w:rsidRPr="000F59A8">
        <w:rPr>
          <w:rFonts w:ascii="Times New Roman" w:hAnsi="Times New Roman" w:cs="Times New Roman"/>
        </w:rPr>
        <w:t>ibits high temporal variability and non-stationarity, with concentrations driven by a complex mixture of meteorological forcing, seasonal emission patterns, and sporadic event-driven spikes from fires, construction, festivals, and traffic congestion. Secon</w:t>
      </w:r>
      <w:r w:rsidRPr="000F59A8">
        <w:rPr>
          <w:rFonts w:ascii="Times New Roman" w:hAnsi="Times New Roman" w:cs="Times New Roman"/>
        </w:rPr>
        <w:t>d, extreme pollution spikes — events where PM2.5 rises rapidly by 100 µg/m³ or more within a few hours — are driven by localized factors not captured by standard meteorological observations alone, making them intrinsically difficult to forecast from availa</w:t>
      </w:r>
      <w:r w:rsidRPr="000F59A8">
        <w:rPr>
          <w:rFonts w:ascii="Times New Roman" w:hAnsi="Times New Roman" w:cs="Times New Roman"/>
        </w:rPr>
        <w:t>ble features. Third, the 24-hour forecast horizon is substantially harder than shorter horizons: autocorrelation in PM2.5 weakens considerably between the 1-hour and 24-hour lag, meaning that the predictive signal available from recent observations degrade</w:t>
      </w:r>
      <w:r w:rsidRPr="000F59A8">
        <w:rPr>
          <w:rFonts w:ascii="Times New Roman" w:hAnsi="Times New Roman" w:cs="Times New Roman"/>
        </w:rPr>
        <w:t>s substantially over the forecast window.</w:t>
      </w:r>
    </w:p>
    <w:p w14:paraId="3DB8C75A"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1.3 Research Objectives</w:t>
      </w:r>
    </w:p>
    <w:p w14:paraId="74C4AF18"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This thesis pursues the following specific research objectives:</w:t>
      </w:r>
    </w:p>
    <w:p w14:paraId="387E1F09"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To design and implement a comprehensive data preprocessing pipeline that correctly handles sensor errors, outliers, temporal gaps, and the strict chronological ordering requirements of time-series data — ensuring no future information leaks into trainin</w:t>
      </w:r>
      <w:r w:rsidRPr="000F59A8">
        <w:rPr>
          <w:rFonts w:ascii="Times New Roman" w:hAnsi="Times New Roman" w:cs="Times New Roman"/>
        </w:rPr>
        <w:t>g features.</w:t>
      </w:r>
    </w:p>
    <w:p w14:paraId="597964B9"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xml:space="preserve">•  To develop an advanced feature engineering framework capturing the dominant signal sources in Dhaka's PM2.5 data: lag autocorrelation at multiple scales, exponential moving </w:t>
      </w:r>
      <w:r w:rsidRPr="000F59A8">
        <w:rPr>
          <w:rFonts w:ascii="Times New Roman" w:hAnsi="Times New Roman" w:cs="Times New Roman"/>
        </w:rPr>
        <w:lastRenderedPageBreak/>
        <w:t>averages, rolling statistical summaries, meteorological lags, and ph</w:t>
      </w:r>
      <w:r w:rsidRPr="000F59A8">
        <w:rPr>
          <w:rFonts w:ascii="Times New Roman" w:hAnsi="Times New Roman" w:cs="Times New Roman"/>
        </w:rPr>
        <w:t>ysics-motivated interaction features.</w:t>
      </w:r>
    </w:p>
    <w:p w14:paraId="2119FFD9"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To train and evaluate multiple model architectures spanning classical statistical baselines (Persistence, SARIMA), state-of-the-art gradient boosting models (</w:t>
      </w:r>
      <w:proofErr w:type="spellStart"/>
      <w:r w:rsidRPr="000F59A8">
        <w:rPr>
          <w:rFonts w:ascii="Times New Roman" w:hAnsi="Times New Roman" w:cs="Times New Roman"/>
        </w:rPr>
        <w:t>LightGBM</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XGBoost</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CatBoost</w:t>
      </w:r>
      <w:proofErr w:type="spellEnd"/>
      <w:r w:rsidRPr="000F59A8">
        <w:rPr>
          <w:rFonts w:ascii="Times New Roman" w:hAnsi="Times New Roman" w:cs="Times New Roman"/>
        </w:rPr>
        <w:t xml:space="preserve">) with </w:t>
      </w:r>
      <w:proofErr w:type="spellStart"/>
      <w:r w:rsidRPr="000F59A8">
        <w:rPr>
          <w:rFonts w:ascii="Times New Roman" w:hAnsi="Times New Roman" w:cs="Times New Roman"/>
        </w:rPr>
        <w:t>Optuna</w:t>
      </w:r>
      <w:proofErr w:type="spellEnd"/>
      <w:r w:rsidRPr="000F59A8">
        <w:rPr>
          <w:rFonts w:ascii="Times New Roman" w:hAnsi="Times New Roman" w:cs="Times New Roman"/>
        </w:rPr>
        <w:t>-based hyperparam</w:t>
      </w:r>
      <w:r w:rsidRPr="000F59A8">
        <w:rPr>
          <w:rFonts w:ascii="Times New Roman" w:hAnsi="Times New Roman" w:cs="Times New Roman"/>
        </w:rPr>
        <w:t>eter optimization, and a novel deep learning architecture (CNN-</w:t>
      </w:r>
      <w:proofErr w:type="spellStart"/>
      <w:r w:rsidRPr="000F59A8">
        <w:rPr>
          <w:rFonts w:ascii="Times New Roman" w:hAnsi="Times New Roman" w:cs="Times New Roman"/>
        </w:rPr>
        <w:t>BiLSTM</w:t>
      </w:r>
      <w:proofErr w:type="spellEnd"/>
      <w:r w:rsidRPr="000F59A8">
        <w:rPr>
          <w:rFonts w:ascii="Times New Roman" w:hAnsi="Times New Roman" w:cs="Times New Roman"/>
        </w:rPr>
        <w:t xml:space="preserve"> with </w:t>
      </w:r>
      <w:proofErr w:type="spellStart"/>
      <w:r w:rsidRPr="000F59A8">
        <w:rPr>
          <w:rFonts w:ascii="Times New Roman" w:hAnsi="Times New Roman" w:cs="Times New Roman"/>
        </w:rPr>
        <w:t>Bahdanau</w:t>
      </w:r>
      <w:proofErr w:type="spellEnd"/>
      <w:r w:rsidRPr="000F59A8">
        <w:rPr>
          <w:rFonts w:ascii="Times New Roman" w:hAnsi="Times New Roman" w:cs="Times New Roman"/>
        </w:rPr>
        <w:t xml:space="preserve"> Attention) designed to capture both local spike patterns and long-range weekly seasonality.</w:t>
      </w:r>
    </w:p>
    <w:p w14:paraId="7D78FE39"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xml:space="preserve">•  To construct an </w:t>
      </w:r>
      <w:proofErr w:type="spellStart"/>
      <w:r w:rsidRPr="000F59A8">
        <w:rPr>
          <w:rFonts w:ascii="Times New Roman" w:hAnsi="Times New Roman" w:cs="Times New Roman"/>
        </w:rPr>
        <w:t>optimised</w:t>
      </w:r>
      <w:proofErr w:type="spellEnd"/>
      <w:r w:rsidRPr="000F59A8">
        <w:rPr>
          <w:rFonts w:ascii="Times New Roman" w:hAnsi="Times New Roman" w:cs="Times New Roman"/>
        </w:rPr>
        <w:t xml:space="preserve"> weighted ensemble that selectively combines the bes</w:t>
      </w:r>
      <w:r w:rsidRPr="000F59A8">
        <w:rPr>
          <w:rFonts w:ascii="Times New Roman" w:hAnsi="Times New Roman" w:cs="Times New Roman"/>
        </w:rPr>
        <w:t>t-performing base models using validation-set performance, and to compare its accuracy against each individual model and published benchmarks.</w:t>
      </w:r>
    </w:p>
    <w:p w14:paraId="25BDBB1B"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To conduct a SHAP-based feature attribution analysis identifying which meteorological and temporal features ar</w:t>
      </w:r>
      <w:r w:rsidRPr="000F59A8">
        <w:rPr>
          <w:rFonts w:ascii="Times New Roman" w:hAnsi="Times New Roman" w:cs="Times New Roman"/>
        </w:rPr>
        <w:t>e most predictive of next-day PM2.5 levels, providing scientifically interpretable insights into Dhaka's pollution dynamics.</w:t>
      </w:r>
    </w:p>
    <w:p w14:paraId="7ABFD1F2"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xml:space="preserve">•  To </w:t>
      </w:r>
      <w:proofErr w:type="spellStart"/>
      <w:r w:rsidRPr="000F59A8">
        <w:rPr>
          <w:rFonts w:ascii="Times New Roman" w:hAnsi="Times New Roman" w:cs="Times New Roman"/>
        </w:rPr>
        <w:t>analyse</w:t>
      </w:r>
      <w:proofErr w:type="spellEnd"/>
      <w:r w:rsidRPr="000F59A8">
        <w:rPr>
          <w:rFonts w:ascii="Times New Roman" w:hAnsi="Times New Roman" w:cs="Times New Roman"/>
        </w:rPr>
        <w:t xml:space="preserve"> forecast accuracy across multiple prediction horizons (1h, 3h, 6h, 12h, 24h), demonstrating the expected degradation </w:t>
      </w:r>
      <w:r w:rsidRPr="000F59A8">
        <w:rPr>
          <w:rFonts w:ascii="Times New Roman" w:hAnsi="Times New Roman" w:cs="Times New Roman"/>
        </w:rPr>
        <w:t>pattern and situating the 24h result within the broader time-series forecasting literature.</w:t>
      </w:r>
    </w:p>
    <w:p w14:paraId="2BE63AA2"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xml:space="preserve">•  To compare achieved results against the best published comparable studies in similarly volatile, high-pollution urban environments, with particular reference to </w:t>
      </w:r>
      <w:r w:rsidRPr="000F59A8">
        <w:rPr>
          <w:rFonts w:ascii="Times New Roman" w:hAnsi="Times New Roman" w:cs="Times New Roman"/>
        </w:rPr>
        <w:t>the only prior Dhaka-specific PM2.5 forecasting studies.</w:t>
      </w:r>
    </w:p>
    <w:p w14:paraId="3A642D4C"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1.4 Significance of the Study</w:t>
      </w:r>
    </w:p>
    <w:p w14:paraId="302A8B49"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This research makes three distinct contributions. First, it provides the most comprehensive PM2.5 forecasting study specifically targeting Dhaka, Bangladesh — a city who</w:t>
      </w:r>
      <w:r w:rsidRPr="000F59A8">
        <w:rPr>
          <w:rFonts w:ascii="Times New Roman" w:hAnsi="Times New Roman" w:cs="Times New Roman"/>
        </w:rPr>
        <w:t xml:space="preserve">se pollution dynamics (monsoon-driven seasonality, informal industrial activity, riverine topography, and dense informal transport) differ substantially from the Chinese and European cities that dominate the existing ML forecasting literature. Second, the </w:t>
      </w:r>
      <w:r w:rsidRPr="000F59A8">
        <w:rPr>
          <w:rFonts w:ascii="Times New Roman" w:hAnsi="Times New Roman" w:cs="Times New Roman"/>
        </w:rPr>
        <w:t>proposed framework is designed to operate using only variables available from a single monitoring station and standard meteorological records, requiring no satellite aerosol optical depth data, chemical speciation sensors, or traffic density measurements —</w:t>
      </w:r>
      <w:r w:rsidRPr="000F59A8">
        <w:rPr>
          <w:rFonts w:ascii="Times New Roman" w:hAnsi="Times New Roman" w:cs="Times New Roman"/>
        </w:rPr>
        <w:t xml:space="preserve"> a practical requirement for deployment across the resource-constrained monitoring networks found in developing nations. Third, the multi-model comparative study with </w:t>
      </w:r>
      <w:proofErr w:type="spellStart"/>
      <w:r w:rsidRPr="000F59A8">
        <w:rPr>
          <w:rFonts w:ascii="Times New Roman" w:hAnsi="Times New Roman" w:cs="Times New Roman"/>
        </w:rPr>
        <w:t>Optuna</w:t>
      </w:r>
      <w:proofErr w:type="spellEnd"/>
      <w:r w:rsidRPr="000F59A8">
        <w:rPr>
          <w:rFonts w:ascii="Times New Roman" w:hAnsi="Times New Roman" w:cs="Times New Roman"/>
        </w:rPr>
        <w:t xml:space="preserve"> optimization and SHAP interpretability provides a rigorous, reproducible benchmark</w:t>
      </w:r>
      <w:r w:rsidRPr="000F59A8">
        <w:rPr>
          <w:rFonts w:ascii="Times New Roman" w:hAnsi="Times New Roman" w:cs="Times New Roman"/>
        </w:rPr>
        <w:t xml:space="preserve"> that future researchers studying Dhaka or comparable South Asian urban environments can directly extend.</w:t>
      </w:r>
    </w:p>
    <w:p w14:paraId="6B2E3EB7" w14:textId="77777777" w:rsidR="00B362FB" w:rsidRPr="000F59A8" w:rsidRDefault="008A3A9C">
      <w:pPr>
        <w:rPr>
          <w:rFonts w:ascii="Times New Roman" w:hAnsi="Times New Roman" w:cs="Times New Roman"/>
        </w:rPr>
      </w:pPr>
      <w:r w:rsidRPr="000F59A8">
        <w:rPr>
          <w:rFonts w:ascii="Times New Roman" w:hAnsi="Times New Roman" w:cs="Times New Roman"/>
        </w:rPr>
        <w:br w:type="page"/>
      </w:r>
    </w:p>
    <w:p w14:paraId="6828F275" w14:textId="77777777" w:rsidR="00B362FB" w:rsidRPr="000F59A8" w:rsidRDefault="008A3A9C">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lastRenderedPageBreak/>
        <w:t>2. Literature Review</w:t>
      </w:r>
    </w:p>
    <w:p w14:paraId="05EA55A3"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2.1 Overview of PM2.5 Forecasting Methods</w:t>
      </w:r>
    </w:p>
    <w:p w14:paraId="09E40D9C"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The field of data-driven PM2.5 forecasting has evolved through three broad generation</w:t>
      </w:r>
      <w:r w:rsidRPr="000F59A8">
        <w:rPr>
          <w:rFonts w:ascii="Times New Roman" w:hAnsi="Times New Roman" w:cs="Times New Roman"/>
        </w:rPr>
        <w:t>s of approaches. Classical statistical models such as ARIMA and SARIMA established the baseline for univariate time-series forecasting of pollutant concentrations, offering interpretability and computational efficiency but limited capacity to model nonline</w:t>
      </w:r>
      <w:r w:rsidRPr="000F59A8">
        <w:rPr>
          <w:rFonts w:ascii="Times New Roman" w:hAnsi="Times New Roman" w:cs="Times New Roman"/>
        </w:rPr>
        <w:t>ar relationships or incorporate multivariate inputs. The second generation of machine learning approaches — Random Forest, Support Vector Regression, Gradient Boosting — introduced the ability to exploit complex nonlinear relationships between PM2.5 and me</w:t>
      </w:r>
      <w:r w:rsidRPr="000F59A8">
        <w:rPr>
          <w:rFonts w:ascii="Times New Roman" w:hAnsi="Times New Roman" w:cs="Times New Roman"/>
        </w:rPr>
        <w:t xml:space="preserve">teorological predictors, yielding significant accuracy improvements over statistical baselines. The current generation of deep learning architectures — LSTM, CNN-LSTM, Transformer, and hybrid attention-based models — further extends the ability to capture </w:t>
      </w:r>
      <w:r w:rsidRPr="000F59A8">
        <w:rPr>
          <w:rFonts w:ascii="Times New Roman" w:hAnsi="Times New Roman" w:cs="Times New Roman"/>
        </w:rPr>
        <w:t>long-range temporal dependencies and spatial patterns across monitoring networks.</w:t>
      </w:r>
    </w:p>
    <w:p w14:paraId="0CEAC06A"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A key finding from the literature is that reported R² values vary substantially with forecast horizon and target definition. Studies achieving R² above 0.95 almost universally use either next-hour prediction, daily-average data rather than hourly measureme</w:t>
      </w:r>
      <w:r w:rsidRPr="000F59A8">
        <w:rPr>
          <w:rFonts w:ascii="Times New Roman" w:hAnsi="Times New Roman" w:cs="Times New Roman"/>
        </w:rPr>
        <w:t xml:space="preserve">nts, additional satellite or chemical speciation inputs, or cities with substantially lower PM2.5 variance than Dhaka. The 24-hour ahead forecasting task in high-pollution, meteorologically-driven environments consistently </w:t>
      </w:r>
      <w:proofErr w:type="gramStart"/>
      <w:r w:rsidRPr="000F59A8">
        <w:rPr>
          <w:rFonts w:ascii="Times New Roman" w:hAnsi="Times New Roman" w:cs="Times New Roman"/>
        </w:rPr>
        <w:t>yields</w:t>
      </w:r>
      <w:proofErr w:type="gramEnd"/>
      <w:r w:rsidRPr="000F59A8">
        <w:rPr>
          <w:rFonts w:ascii="Times New Roman" w:hAnsi="Times New Roman" w:cs="Times New Roman"/>
        </w:rPr>
        <w:t xml:space="preserve"> R² in the range of 0.65 to</w:t>
      </w:r>
      <w:r w:rsidRPr="000F59A8">
        <w:rPr>
          <w:rFonts w:ascii="Times New Roman" w:hAnsi="Times New Roman" w:cs="Times New Roman"/>
        </w:rPr>
        <w:t xml:space="preserve"> 0.85 across all major published studies.</w:t>
      </w:r>
    </w:p>
    <w:p w14:paraId="24E45277"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2.2 Most Relevant Published Studies</w:t>
      </w:r>
    </w:p>
    <w:p w14:paraId="663C5C4C" w14:textId="77777777" w:rsidR="00B362FB" w:rsidRPr="000F59A8" w:rsidRDefault="008A3A9C">
      <w:pPr>
        <w:spacing w:before="60" w:after="60"/>
        <w:jc w:val="both"/>
        <w:rPr>
          <w:rFonts w:ascii="Times New Roman" w:hAnsi="Times New Roman" w:cs="Times New Roman"/>
        </w:rPr>
      </w:pPr>
      <w:r w:rsidRPr="000F59A8">
        <w:rPr>
          <w:rFonts w:ascii="Times New Roman" w:hAnsi="Times New Roman" w:cs="Times New Roman"/>
        </w:rPr>
        <w:t>The following studies are most directly relevant to this thesis, organized by their proximity to the specific task (24h-ahead, meteorological features only, high-pollution city):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1500"/>
        <w:gridCol w:w="1477"/>
        <w:gridCol w:w="1287"/>
        <w:gridCol w:w="2805"/>
      </w:tblGrid>
      <w:tr w:rsidR="000F59A8" w:rsidRPr="000F59A8" w14:paraId="69533FB1" w14:textId="77777777">
        <w:tblPrEx>
          <w:tblCellMar>
            <w:top w:w="0" w:type="dxa"/>
            <w:bottom w:w="0" w:type="dxa"/>
          </w:tblCellMar>
        </w:tblPrEx>
        <w:trPr>
          <w:tblHeader/>
        </w:trPr>
        <w:tc>
          <w:tcPr>
            <w:tcW w:w="2200" w:type="dxa"/>
            <w:shd w:val="clear" w:color="auto" w:fill="1A3A5C"/>
          </w:tcPr>
          <w:p w14:paraId="34ADAAE0"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b/>
                <w:bCs/>
                <w:sz w:val="20"/>
                <w:szCs w:val="20"/>
              </w:rPr>
              <w:t>Study</w:t>
            </w:r>
          </w:p>
        </w:tc>
        <w:tc>
          <w:tcPr>
            <w:tcW w:w="1300" w:type="dxa"/>
            <w:shd w:val="clear" w:color="auto" w:fill="1A3A5C"/>
          </w:tcPr>
          <w:p w14:paraId="05810FFF"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b/>
                <w:bCs/>
                <w:sz w:val="20"/>
                <w:szCs w:val="20"/>
              </w:rPr>
              <w:t>Location</w:t>
            </w:r>
          </w:p>
        </w:tc>
        <w:tc>
          <w:tcPr>
            <w:tcW w:w="1500" w:type="dxa"/>
            <w:shd w:val="clear" w:color="auto" w:fill="1A3A5C"/>
          </w:tcPr>
          <w:p w14:paraId="434F5B17"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b/>
                <w:bCs/>
                <w:sz w:val="20"/>
                <w:szCs w:val="20"/>
              </w:rPr>
              <w:t>Model</w:t>
            </w:r>
          </w:p>
        </w:tc>
        <w:tc>
          <w:tcPr>
            <w:tcW w:w="1300" w:type="dxa"/>
            <w:shd w:val="clear" w:color="auto" w:fill="1A3A5C"/>
          </w:tcPr>
          <w:p w14:paraId="566656B3"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b/>
                <w:bCs/>
                <w:sz w:val="20"/>
                <w:szCs w:val="20"/>
              </w:rPr>
              <w:t>R²/RMSE</w:t>
            </w:r>
          </w:p>
        </w:tc>
        <w:tc>
          <w:tcPr>
            <w:tcW w:w="2900" w:type="dxa"/>
            <w:shd w:val="clear" w:color="auto" w:fill="1A3A5C"/>
          </w:tcPr>
          <w:p w14:paraId="2F18E699"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b/>
                <w:bCs/>
                <w:sz w:val="20"/>
                <w:szCs w:val="20"/>
              </w:rPr>
              <w:t>Relevance to This Thesis</w:t>
            </w:r>
          </w:p>
        </w:tc>
      </w:tr>
      <w:tr w:rsidR="000F59A8" w:rsidRPr="000F59A8" w14:paraId="0A8546C9" w14:textId="77777777">
        <w:tblPrEx>
          <w:tblCellMar>
            <w:top w:w="0" w:type="dxa"/>
            <w:bottom w:w="0" w:type="dxa"/>
          </w:tblCellMar>
        </w:tblPrEx>
        <w:tc>
          <w:tcPr>
            <w:tcW w:w="2200" w:type="dxa"/>
            <w:shd w:val="clear" w:color="auto" w:fill="F2F2F2"/>
          </w:tcPr>
          <w:p w14:paraId="39BF4769" w14:textId="77777777" w:rsidR="00B362FB" w:rsidRPr="000F59A8" w:rsidRDefault="008A3A9C">
            <w:pPr>
              <w:spacing w:before="40" w:after="40"/>
              <w:ind w:left="80"/>
              <w:rPr>
                <w:rFonts w:ascii="Times New Roman" w:hAnsi="Times New Roman" w:cs="Times New Roman"/>
              </w:rPr>
            </w:pPr>
            <w:hyperlink r:id="rId7" w:history="1">
              <w:r w:rsidRPr="000F59A8">
                <w:rPr>
                  <w:rFonts w:ascii="Times New Roman" w:hAnsi="Times New Roman" w:cs="Times New Roman"/>
                  <w:sz w:val="20"/>
                  <w:szCs w:val="20"/>
                  <w:u w:val="single"/>
                </w:rPr>
                <w:t>Islam et al. (2021) — Atmosphere</w:t>
              </w:r>
            </w:hyperlink>
          </w:p>
        </w:tc>
        <w:tc>
          <w:tcPr>
            <w:tcW w:w="1300" w:type="dxa"/>
            <w:shd w:val="clear" w:color="auto" w:fill="F2F2F2"/>
          </w:tcPr>
          <w:p w14:paraId="7A236660"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Dhaka, Bangladesh</w:t>
            </w:r>
          </w:p>
        </w:tc>
        <w:tc>
          <w:tcPr>
            <w:tcW w:w="1500" w:type="dxa"/>
            <w:shd w:val="clear" w:color="auto" w:fill="F2F2F2"/>
          </w:tcPr>
          <w:p w14:paraId="3B1B6BE8" w14:textId="77777777" w:rsidR="00B362FB" w:rsidRPr="000F59A8" w:rsidRDefault="008A3A9C">
            <w:pPr>
              <w:spacing w:before="40" w:after="40"/>
              <w:ind w:left="80"/>
              <w:rPr>
                <w:rFonts w:ascii="Times New Roman" w:hAnsi="Times New Roman" w:cs="Times New Roman"/>
              </w:rPr>
            </w:pPr>
            <w:proofErr w:type="spellStart"/>
            <w:r w:rsidRPr="000F59A8">
              <w:rPr>
                <w:rFonts w:ascii="Times New Roman" w:hAnsi="Times New Roman" w:cs="Times New Roman"/>
                <w:sz w:val="20"/>
                <w:szCs w:val="20"/>
              </w:rPr>
              <w:t>CatBoost</w:t>
            </w:r>
            <w:proofErr w:type="spellEnd"/>
            <w:r w:rsidRPr="000F59A8">
              <w:rPr>
                <w:rFonts w:ascii="Times New Roman" w:hAnsi="Times New Roman" w:cs="Times New Roman"/>
                <w:sz w:val="20"/>
                <w:szCs w:val="20"/>
              </w:rPr>
              <w:t>, ARIMA-ANN, ARIMA-SVM</w:t>
            </w:r>
          </w:p>
        </w:tc>
        <w:tc>
          <w:tcPr>
            <w:tcW w:w="1300" w:type="dxa"/>
            <w:shd w:val="clear" w:color="auto" w:fill="F2F2F2"/>
          </w:tcPr>
          <w:p w14:paraId="26078703"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~0.78 (</w:t>
            </w:r>
            <w:proofErr w:type="spellStart"/>
            <w:r w:rsidRPr="000F59A8">
              <w:rPr>
                <w:rFonts w:ascii="Times New Roman" w:hAnsi="Times New Roman" w:cs="Times New Roman"/>
                <w:sz w:val="20"/>
                <w:szCs w:val="20"/>
              </w:rPr>
              <w:t>CatBoost</w:t>
            </w:r>
            <w:proofErr w:type="spellEnd"/>
            <w:r w:rsidRPr="000F59A8">
              <w:rPr>
                <w:rFonts w:ascii="Times New Roman" w:hAnsi="Times New Roman" w:cs="Times New Roman"/>
                <w:sz w:val="20"/>
                <w:szCs w:val="20"/>
              </w:rPr>
              <w:t xml:space="preserve"> best)</w:t>
            </w:r>
          </w:p>
        </w:tc>
        <w:tc>
          <w:tcPr>
            <w:tcW w:w="2900" w:type="dxa"/>
            <w:shd w:val="clear" w:color="auto" w:fill="F2F2F2"/>
          </w:tcPr>
          <w:p w14:paraId="09D34EDE"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Only prior ML study specifically targeting Dhaka PM2.5 — direct benchmark</w:t>
            </w:r>
          </w:p>
        </w:tc>
      </w:tr>
      <w:tr w:rsidR="000F59A8" w:rsidRPr="000F59A8" w14:paraId="7B001A3B" w14:textId="77777777">
        <w:tblPrEx>
          <w:tblCellMar>
            <w:top w:w="0" w:type="dxa"/>
            <w:bottom w:w="0" w:type="dxa"/>
          </w:tblCellMar>
        </w:tblPrEx>
        <w:tc>
          <w:tcPr>
            <w:tcW w:w="2200" w:type="dxa"/>
            <w:shd w:val="clear" w:color="auto" w:fill="FFFFFF"/>
          </w:tcPr>
          <w:p w14:paraId="35F93FF9" w14:textId="77777777" w:rsidR="00B362FB" w:rsidRPr="000F59A8" w:rsidRDefault="008A3A9C">
            <w:pPr>
              <w:spacing w:before="40" w:after="40"/>
              <w:ind w:left="80"/>
              <w:rPr>
                <w:rFonts w:ascii="Times New Roman" w:hAnsi="Times New Roman" w:cs="Times New Roman"/>
              </w:rPr>
            </w:pPr>
            <w:hyperlink r:id="rId8" w:history="1">
              <w:r w:rsidRPr="000F59A8">
                <w:rPr>
                  <w:rFonts w:ascii="Times New Roman" w:hAnsi="Times New Roman" w:cs="Times New Roman"/>
                  <w:sz w:val="20"/>
                  <w:szCs w:val="20"/>
                  <w:u w:val="single"/>
                </w:rPr>
                <w:t>Zaman et al. (2023) — Air Quality, Atmosphere &amp; Health (Springer)</w:t>
              </w:r>
            </w:hyperlink>
          </w:p>
        </w:tc>
        <w:tc>
          <w:tcPr>
            <w:tcW w:w="1300" w:type="dxa"/>
            <w:shd w:val="clear" w:color="auto" w:fill="FFFFFF"/>
          </w:tcPr>
          <w:p w14:paraId="3617FAB7"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Dhaka, Bangladesh</w:t>
            </w:r>
          </w:p>
        </w:tc>
        <w:tc>
          <w:tcPr>
            <w:tcW w:w="1500" w:type="dxa"/>
            <w:shd w:val="clear" w:color="auto" w:fill="FFFFFF"/>
          </w:tcPr>
          <w:p w14:paraId="50FA0E5A"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Best Subset Regressi</w:t>
            </w:r>
            <w:r w:rsidRPr="000F59A8">
              <w:rPr>
                <w:rFonts w:ascii="Times New Roman" w:hAnsi="Times New Roman" w:cs="Times New Roman"/>
                <w:sz w:val="20"/>
                <w:szCs w:val="20"/>
              </w:rPr>
              <w:t>on + ML</w:t>
            </w:r>
          </w:p>
        </w:tc>
        <w:tc>
          <w:tcPr>
            <w:tcW w:w="1300" w:type="dxa"/>
            <w:shd w:val="clear" w:color="auto" w:fill="FFFFFF"/>
          </w:tcPr>
          <w:p w14:paraId="240584AA"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~0.75</w:t>
            </w:r>
          </w:p>
        </w:tc>
        <w:tc>
          <w:tcPr>
            <w:tcW w:w="2900" w:type="dxa"/>
            <w:shd w:val="clear" w:color="auto" w:fill="FFFFFF"/>
          </w:tcPr>
          <w:p w14:paraId="02BF2BCD"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Same city, meteorological features — second Dhaka benchmark</w:t>
            </w:r>
          </w:p>
        </w:tc>
      </w:tr>
      <w:tr w:rsidR="000F59A8" w:rsidRPr="000F59A8" w14:paraId="1A04C723" w14:textId="77777777">
        <w:tblPrEx>
          <w:tblCellMar>
            <w:top w:w="0" w:type="dxa"/>
            <w:bottom w:w="0" w:type="dxa"/>
          </w:tblCellMar>
        </w:tblPrEx>
        <w:tc>
          <w:tcPr>
            <w:tcW w:w="2200" w:type="dxa"/>
            <w:shd w:val="clear" w:color="auto" w:fill="F2F2F2"/>
          </w:tcPr>
          <w:p w14:paraId="4DFB4392" w14:textId="77777777" w:rsidR="00B362FB" w:rsidRPr="000F59A8" w:rsidRDefault="008A3A9C">
            <w:pPr>
              <w:spacing w:before="40" w:after="40"/>
              <w:ind w:left="80"/>
              <w:rPr>
                <w:rFonts w:ascii="Times New Roman" w:hAnsi="Times New Roman" w:cs="Times New Roman"/>
              </w:rPr>
            </w:pPr>
            <w:hyperlink r:id="rId9" w:history="1">
              <w:r w:rsidRPr="000F59A8">
                <w:rPr>
                  <w:rFonts w:ascii="Times New Roman" w:hAnsi="Times New Roman" w:cs="Times New Roman"/>
                  <w:sz w:val="20"/>
                  <w:szCs w:val="20"/>
                  <w:u w:val="single"/>
                </w:rPr>
                <w:t>Mohammadi et al. (2025) — ISPRS Int. J. Geo-Information</w:t>
              </w:r>
            </w:hyperlink>
          </w:p>
        </w:tc>
        <w:tc>
          <w:tcPr>
            <w:tcW w:w="1300" w:type="dxa"/>
            <w:shd w:val="clear" w:color="auto" w:fill="F2F2F2"/>
          </w:tcPr>
          <w:p w14:paraId="3B5C0571"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Tehran, Iran</w:t>
            </w:r>
          </w:p>
        </w:tc>
        <w:tc>
          <w:tcPr>
            <w:tcW w:w="1500" w:type="dxa"/>
            <w:shd w:val="clear" w:color="auto" w:fill="F2F2F2"/>
          </w:tcPr>
          <w:p w14:paraId="54498BE1"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3D CNN-GRU with DTW</w:t>
            </w:r>
          </w:p>
        </w:tc>
        <w:tc>
          <w:tcPr>
            <w:tcW w:w="1300" w:type="dxa"/>
            <w:shd w:val="clear" w:color="auto" w:fill="F2F2F2"/>
          </w:tcPr>
          <w:p w14:paraId="248809B0"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R²=0.84, RMSE=7.15 µg/m³</w:t>
            </w:r>
          </w:p>
        </w:tc>
        <w:tc>
          <w:tcPr>
            <w:tcW w:w="2900" w:type="dxa"/>
            <w:shd w:val="clear" w:color="auto" w:fill="F2F2F2"/>
          </w:tcPr>
          <w:p w14:paraId="11E85B57"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Most comparable study in a volatile high-pollution city; 24h ahead horizon</w:t>
            </w:r>
          </w:p>
        </w:tc>
      </w:tr>
      <w:tr w:rsidR="000F59A8" w:rsidRPr="000F59A8" w14:paraId="23AE5BFA" w14:textId="77777777">
        <w:tblPrEx>
          <w:tblCellMar>
            <w:top w:w="0" w:type="dxa"/>
            <w:bottom w:w="0" w:type="dxa"/>
          </w:tblCellMar>
        </w:tblPrEx>
        <w:tc>
          <w:tcPr>
            <w:tcW w:w="2200" w:type="dxa"/>
            <w:shd w:val="clear" w:color="auto" w:fill="FFFFFF"/>
          </w:tcPr>
          <w:p w14:paraId="44585BD6" w14:textId="77777777" w:rsidR="00B362FB" w:rsidRPr="000F59A8" w:rsidRDefault="008A3A9C">
            <w:pPr>
              <w:spacing w:before="40" w:after="40"/>
              <w:ind w:left="80"/>
              <w:rPr>
                <w:rFonts w:ascii="Times New Roman" w:hAnsi="Times New Roman" w:cs="Times New Roman"/>
              </w:rPr>
            </w:pPr>
            <w:hyperlink r:id="rId10" w:history="1">
              <w:r w:rsidRPr="000F59A8">
                <w:rPr>
                  <w:rFonts w:ascii="Times New Roman" w:hAnsi="Times New Roman" w:cs="Times New Roman"/>
                  <w:sz w:val="20"/>
                  <w:szCs w:val="20"/>
                  <w:u w:val="single"/>
                </w:rPr>
                <w:t xml:space="preserve">Chen et al. (2024) — </w:t>
              </w:r>
              <w:proofErr w:type="spellStart"/>
              <w:r w:rsidRPr="000F59A8">
                <w:rPr>
                  <w:rFonts w:ascii="Times New Roman" w:hAnsi="Times New Roman" w:cs="Times New Roman"/>
                  <w:sz w:val="20"/>
                  <w:szCs w:val="20"/>
                  <w:u w:val="single"/>
                </w:rPr>
                <w:t>PeerJ</w:t>
              </w:r>
              <w:proofErr w:type="spellEnd"/>
            </w:hyperlink>
          </w:p>
        </w:tc>
        <w:tc>
          <w:tcPr>
            <w:tcW w:w="1300" w:type="dxa"/>
            <w:shd w:val="clear" w:color="auto" w:fill="FFFFFF"/>
          </w:tcPr>
          <w:p w14:paraId="0CC7FD95"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China</w:t>
            </w:r>
          </w:p>
        </w:tc>
        <w:tc>
          <w:tcPr>
            <w:tcW w:w="1500" w:type="dxa"/>
            <w:shd w:val="clear" w:color="auto" w:fill="FFFFFF"/>
          </w:tcPr>
          <w:p w14:paraId="6F57F2A0"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CNN-LSTM</w:t>
            </w:r>
          </w:p>
        </w:tc>
        <w:tc>
          <w:tcPr>
            <w:tcW w:w="1300" w:type="dxa"/>
            <w:shd w:val="clear" w:color="auto" w:fill="FFFFFF"/>
          </w:tcPr>
          <w:p w14:paraId="1C03D87E"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R²=0.91, RMSE=8.22 µg/m³</w:t>
            </w:r>
          </w:p>
        </w:tc>
        <w:tc>
          <w:tcPr>
            <w:tcW w:w="2900" w:type="dxa"/>
            <w:shd w:val="clear" w:color="auto" w:fill="FFFFFF"/>
          </w:tcPr>
          <w:p w14:paraId="5A9510B2"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Useful architecture reference; daily prediction, lower-variance city</w:t>
            </w:r>
          </w:p>
        </w:tc>
      </w:tr>
      <w:tr w:rsidR="000F59A8" w:rsidRPr="000F59A8" w14:paraId="2AAAB69A" w14:textId="77777777">
        <w:tblPrEx>
          <w:tblCellMar>
            <w:top w:w="0" w:type="dxa"/>
            <w:bottom w:w="0" w:type="dxa"/>
          </w:tblCellMar>
        </w:tblPrEx>
        <w:tc>
          <w:tcPr>
            <w:tcW w:w="2200" w:type="dxa"/>
            <w:shd w:val="clear" w:color="auto" w:fill="F2F2F2"/>
          </w:tcPr>
          <w:p w14:paraId="730B3B17" w14:textId="77777777" w:rsidR="00B362FB" w:rsidRPr="000F59A8" w:rsidRDefault="008A3A9C">
            <w:pPr>
              <w:spacing w:before="40" w:after="40"/>
              <w:ind w:left="80"/>
              <w:rPr>
                <w:rFonts w:ascii="Times New Roman" w:hAnsi="Times New Roman" w:cs="Times New Roman"/>
              </w:rPr>
            </w:pPr>
            <w:hyperlink r:id="rId11" w:history="1">
              <w:r w:rsidRPr="000F59A8">
                <w:rPr>
                  <w:rFonts w:ascii="Times New Roman" w:hAnsi="Times New Roman" w:cs="Times New Roman"/>
                  <w:sz w:val="20"/>
                  <w:szCs w:val="20"/>
                  <w:u w:val="single"/>
                </w:rPr>
                <w:t>Liu et al. (2023) — ScienceDirect</w:t>
              </w:r>
            </w:hyperlink>
          </w:p>
        </w:tc>
        <w:tc>
          <w:tcPr>
            <w:tcW w:w="1300" w:type="dxa"/>
            <w:shd w:val="clear" w:color="auto" w:fill="F2F2F2"/>
          </w:tcPr>
          <w:p w14:paraId="10E6E72E"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Wuhan, China</w:t>
            </w:r>
          </w:p>
        </w:tc>
        <w:tc>
          <w:tcPr>
            <w:tcW w:w="1500" w:type="dxa"/>
            <w:shd w:val="clear" w:color="auto" w:fill="F2F2F2"/>
          </w:tcPr>
          <w:p w14:paraId="053F9313"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SA-LSTM + DTW</w:t>
            </w:r>
          </w:p>
        </w:tc>
        <w:tc>
          <w:tcPr>
            <w:tcW w:w="1300" w:type="dxa"/>
            <w:shd w:val="clear" w:color="auto" w:fill="F2F2F2"/>
          </w:tcPr>
          <w:p w14:paraId="72F9FEB1"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R²=0.95, RMSE=6.92 µg/m³</w:t>
            </w:r>
          </w:p>
        </w:tc>
        <w:tc>
          <w:tcPr>
            <w:tcW w:w="2900" w:type="dxa"/>
            <w:shd w:val="clear" w:color="auto" w:fill="F2F2F2"/>
          </w:tcPr>
          <w:p w14:paraId="7BACAE61"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Daily average data — easier task; EMA/DTW feature ideas adopted</w:t>
            </w:r>
          </w:p>
        </w:tc>
      </w:tr>
      <w:tr w:rsidR="000F59A8" w:rsidRPr="000F59A8" w14:paraId="20963AF7" w14:textId="77777777">
        <w:tblPrEx>
          <w:tblCellMar>
            <w:top w:w="0" w:type="dxa"/>
            <w:bottom w:w="0" w:type="dxa"/>
          </w:tblCellMar>
        </w:tblPrEx>
        <w:tc>
          <w:tcPr>
            <w:tcW w:w="2200" w:type="dxa"/>
            <w:shd w:val="clear" w:color="auto" w:fill="FFFFFF"/>
          </w:tcPr>
          <w:p w14:paraId="722BF30E" w14:textId="77777777" w:rsidR="00B362FB" w:rsidRPr="000F59A8" w:rsidRDefault="008A3A9C">
            <w:pPr>
              <w:spacing w:before="40" w:after="40"/>
              <w:ind w:left="80"/>
              <w:rPr>
                <w:rFonts w:ascii="Times New Roman" w:hAnsi="Times New Roman" w:cs="Times New Roman"/>
              </w:rPr>
            </w:pPr>
            <w:hyperlink r:id="rId12" w:history="1">
              <w:r w:rsidRPr="000F59A8">
                <w:rPr>
                  <w:rFonts w:ascii="Times New Roman" w:hAnsi="Times New Roman" w:cs="Times New Roman"/>
                  <w:sz w:val="20"/>
                  <w:szCs w:val="20"/>
                  <w:u w:val="single"/>
                </w:rPr>
                <w:t>PMC Dual-Channel CNN (2025)</w:t>
              </w:r>
            </w:hyperlink>
          </w:p>
        </w:tc>
        <w:tc>
          <w:tcPr>
            <w:tcW w:w="1300" w:type="dxa"/>
            <w:shd w:val="clear" w:color="auto" w:fill="FFFFFF"/>
          </w:tcPr>
          <w:p w14:paraId="1B185A5F"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Shanghai/Taiwan</w:t>
            </w:r>
          </w:p>
        </w:tc>
        <w:tc>
          <w:tcPr>
            <w:tcW w:w="1500" w:type="dxa"/>
            <w:shd w:val="clear" w:color="auto" w:fill="FFFFFF"/>
          </w:tcPr>
          <w:p w14:paraId="104FB2C6"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 xml:space="preserve">Dual-Channel CNN (surveillance + </w:t>
            </w:r>
            <w:proofErr w:type="spellStart"/>
            <w:r w:rsidRPr="000F59A8">
              <w:rPr>
                <w:rFonts w:ascii="Times New Roman" w:hAnsi="Times New Roman" w:cs="Times New Roman"/>
                <w:sz w:val="20"/>
                <w:szCs w:val="20"/>
              </w:rPr>
              <w:t>meteo</w:t>
            </w:r>
            <w:proofErr w:type="spellEnd"/>
            <w:r w:rsidRPr="000F59A8">
              <w:rPr>
                <w:rFonts w:ascii="Times New Roman" w:hAnsi="Times New Roman" w:cs="Times New Roman"/>
                <w:sz w:val="20"/>
                <w:szCs w:val="20"/>
              </w:rPr>
              <w:t>)</w:t>
            </w:r>
          </w:p>
        </w:tc>
        <w:tc>
          <w:tcPr>
            <w:tcW w:w="1300" w:type="dxa"/>
            <w:shd w:val="clear" w:color="auto" w:fill="FFFFFF"/>
          </w:tcPr>
          <w:p w14:paraId="5C8A1B9D"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R²=0.94–0.97</w:t>
            </w:r>
          </w:p>
        </w:tc>
        <w:tc>
          <w:tcPr>
            <w:tcW w:w="2900" w:type="dxa"/>
            <w:shd w:val="clear" w:color="auto" w:fill="FFFFFF"/>
          </w:tcPr>
          <w:p w14:paraId="39522D07"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Not comparable — uses camera image inputs not available in this study</w:t>
            </w:r>
          </w:p>
        </w:tc>
      </w:tr>
      <w:tr w:rsidR="000F59A8" w:rsidRPr="000F59A8" w14:paraId="16208FC8" w14:textId="77777777">
        <w:tblPrEx>
          <w:tblCellMar>
            <w:top w:w="0" w:type="dxa"/>
            <w:bottom w:w="0" w:type="dxa"/>
          </w:tblCellMar>
        </w:tblPrEx>
        <w:tc>
          <w:tcPr>
            <w:tcW w:w="2200" w:type="dxa"/>
            <w:shd w:val="clear" w:color="auto" w:fill="F2F2F2"/>
          </w:tcPr>
          <w:p w14:paraId="3E60CBE7" w14:textId="77777777" w:rsidR="00B362FB" w:rsidRPr="000F59A8" w:rsidRDefault="008A3A9C">
            <w:pPr>
              <w:spacing w:before="40" w:after="40"/>
              <w:ind w:left="80"/>
              <w:rPr>
                <w:rFonts w:ascii="Times New Roman" w:hAnsi="Times New Roman" w:cs="Times New Roman"/>
              </w:rPr>
            </w:pPr>
            <w:hyperlink r:id="rId13" w:history="1">
              <w:r w:rsidRPr="000F59A8">
                <w:rPr>
                  <w:rFonts w:ascii="Times New Roman" w:hAnsi="Times New Roman" w:cs="Times New Roman"/>
                  <w:sz w:val="20"/>
                  <w:szCs w:val="20"/>
                  <w:u w:val="single"/>
                </w:rPr>
                <w:t>PMC Transformer-LSTM (2025)</w:t>
              </w:r>
            </w:hyperlink>
          </w:p>
        </w:tc>
        <w:tc>
          <w:tcPr>
            <w:tcW w:w="1300" w:type="dxa"/>
            <w:shd w:val="clear" w:color="auto" w:fill="F2F2F2"/>
          </w:tcPr>
          <w:p w14:paraId="227B4346"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Chengdu, China</w:t>
            </w:r>
          </w:p>
        </w:tc>
        <w:tc>
          <w:tcPr>
            <w:tcW w:w="1500" w:type="dxa"/>
            <w:shd w:val="clear" w:color="auto" w:fill="F2F2F2"/>
          </w:tcPr>
          <w:p w14:paraId="6DD08C8C"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Transformer-LSTM</w:t>
            </w:r>
          </w:p>
        </w:tc>
        <w:tc>
          <w:tcPr>
            <w:tcW w:w="1300" w:type="dxa"/>
            <w:shd w:val="clear" w:color="auto" w:fill="F2F2F2"/>
          </w:tcPr>
          <w:p w14:paraId="74ACD8EF"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&gt;0.90</w:t>
            </w:r>
          </w:p>
        </w:tc>
        <w:tc>
          <w:tcPr>
            <w:tcW w:w="2900" w:type="dxa"/>
            <w:shd w:val="clear" w:color="auto" w:fill="F2F2F2"/>
          </w:tcPr>
          <w:p w14:paraId="260B2F41" w14:textId="77777777" w:rsidR="00B362FB" w:rsidRPr="000F59A8" w:rsidRDefault="008A3A9C">
            <w:pPr>
              <w:spacing w:before="40" w:after="40"/>
              <w:ind w:left="80"/>
              <w:rPr>
                <w:rFonts w:ascii="Times New Roman" w:hAnsi="Times New Roman" w:cs="Times New Roman"/>
              </w:rPr>
            </w:pPr>
            <w:r w:rsidRPr="000F59A8">
              <w:rPr>
                <w:rFonts w:ascii="Times New Roman" w:hAnsi="Times New Roman" w:cs="Times New Roman"/>
                <w:sz w:val="20"/>
                <w:szCs w:val="20"/>
              </w:rPr>
              <w:t>Seasonal/monthly horizons — not strict 24h; architecture inspiration</w:t>
            </w:r>
          </w:p>
        </w:tc>
      </w:tr>
    </w:tbl>
    <w:p w14:paraId="7A38A3D9" w14:textId="77777777" w:rsidR="00B362FB" w:rsidRPr="000F59A8" w:rsidRDefault="00B362FB">
      <w:pPr>
        <w:spacing w:before="160"/>
        <w:rPr>
          <w:rFonts w:ascii="Times New Roman" w:hAnsi="Times New Roman" w:cs="Times New Roman"/>
        </w:rPr>
      </w:pPr>
    </w:p>
    <w:p w14:paraId="69F2C4E0" w14:textId="77777777" w:rsidR="00B362FB" w:rsidRPr="000F59A8" w:rsidRDefault="008A3A9C">
      <w:pPr>
        <w:pStyle w:val="Heading2"/>
        <w:spacing w:before="280" w:after="120"/>
        <w:rPr>
          <w:rFonts w:ascii="Times New Roman" w:hAnsi="Times New Roman" w:cs="Times New Roman"/>
          <w:color w:val="auto"/>
        </w:rPr>
      </w:pPr>
      <w:r w:rsidRPr="000F59A8">
        <w:rPr>
          <w:rFonts w:ascii="Times New Roman" w:hAnsi="Times New Roman" w:cs="Times New Roman"/>
          <w:color w:val="auto"/>
        </w:rPr>
        <w:t>2.3 Key Observations from Literature</w:t>
      </w:r>
    </w:p>
    <w:p w14:paraId="2177A7C2"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lastRenderedPageBreak/>
        <w:t>•  High R² values (&gt;0.93) reported in the literature are almost exclusively from studies using daily-average data, extra satellite inputs, or cities with substantially lower PM2.5 variance than Dhaka (mean 88 µg/m³, std</w:t>
      </w:r>
      <w:r w:rsidRPr="000F59A8">
        <w:rPr>
          <w:rFonts w:ascii="Times New Roman" w:hAnsi="Times New Roman" w:cs="Times New Roman"/>
        </w:rPr>
        <w:t xml:space="preserve"> 77 µg/m³, skewness 1.61).</w:t>
      </w:r>
    </w:p>
    <w:p w14:paraId="066B83EA"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xml:space="preserve">•  The only two published studies targeting Dhaka specifically (Islam et al., 2021; Zaman et al., 2023) achieved R² of approximately 0.75–0.78, using simpler model architectures and smaller datasets. This thesis directly extends </w:t>
      </w:r>
      <w:r w:rsidRPr="000F59A8">
        <w:rPr>
          <w:rFonts w:ascii="Times New Roman" w:hAnsi="Times New Roman" w:cs="Times New Roman"/>
        </w:rPr>
        <w:t>those works.</w:t>
      </w:r>
    </w:p>
    <w:p w14:paraId="65B05197"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The Tehran 3D CNN-GRU study (Mohammadi et al., 2025) is the most comparable in terms of task difficulty (volatile, high-pollution, meteorological features only, 24h horizon), reporting R²=0.84. Matching or exceeding this benchmark represent</w:t>
      </w:r>
      <w:r w:rsidRPr="000F59A8">
        <w:rPr>
          <w:rFonts w:ascii="Times New Roman" w:hAnsi="Times New Roman" w:cs="Times New Roman"/>
        </w:rPr>
        <w:t>s a primary target.</w:t>
      </w:r>
    </w:p>
    <w:p w14:paraId="383706CA" w14:textId="77777777" w:rsidR="00B362FB" w:rsidRPr="000F59A8" w:rsidRDefault="008A3A9C">
      <w:pPr>
        <w:spacing w:before="40" w:after="40"/>
        <w:ind w:left="360"/>
        <w:rPr>
          <w:rFonts w:ascii="Times New Roman" w:hAnsi="Times New Roman" w:cs="Times New Roman"/>
        </w:rPr>
      </w:pPr>
      <w:r w:rsidRPr="000F59A8">
        <w:rPr>
          <w:rFonts w:ascii="Times New Roman" w:hAnsi="Times New Roman" w:cs="Times New Roman"/>
        </w:rPr>
        <w:t>•  Gradient boosting models consistently match or outperform deep learning approaches on structured tabular time-series features when feature engineering is thorough, particularly when training data is limited to a single monitoring sta</w:t>
      </w:r>
      <w:r w:rsidRPr="000F59A8">
        <w:rPr>
          <w:rFonts w:ascii="Times New Roman" w:hAnsi="Times New Roman" w:cs="Times New Roman"/>
        </w:rPr>
        <w:t>tion.</w:t>
      </w:r>
    </w:p>
    <w:p w14:paraId="320C53AB" w14:textId="0725BBC8" w:rsidR="00B362FB" w:rsidRDefault="008A3A9C">
      <w:pPr>
        <w:spacing w:before="40" w:after="40"/>
        <w:ind w:left="360"/>
        <w:rPr>
          <w:rFonts w:ascii="Times New Roman" w:hAnsi="Times New Roman" w:cs="Times New Roman"/>
        </w:rPr>
      </w:pPr>
      <w:r w:rsidRPr="000F59A8">
        <w:rPr>
          <w:rFonts w:ascii="Times New Roman" w:hAnsi="Times New Roman" w:cs="Times New Roman"/>
        </w:rPr>
        <w:t>•  MAE (L1) loss functions outperform MSE for right-skewed PM2.5 distributions because they reduce the disproportionate influence of extreme spike events on parameter estimation.</w:t>
      </w:r>
    </w:p>
    <w:p w14:paraId="4DA19596" w14:textId="4AF48298" w:rsidR="000F59A8" w:rsidRDefault="000F59A8">
      <w:pPr>
        <w:spacing w:before="40" w:after="40"/>
        <w:ind w:left="360"/>
        <w:rPr>
          <w:rFonts w:ascii="Times New Roman" w:hAnsi="Times New Roman" w:cs="Times New Roman"/>
        </w:rPr>
      </w:pPr>
    </w:p>
    <w:p w14:paraId="2142D8AA" w14:textId="1C7EA443" w:rsidR="000F59A8" w:rsidRDefault="000F59A8">
      <w:pPr>
        <w:spacing w:before="40" w:after="40"/>
        <w:ind w:left="360"/>
        <w:rPr>
          <w:rFonts w:ascii="Times New Roman" w:hAnsi="Times New Roman" w:cs="Times New Roman"/>
        </w:rPr>
      </w:pPr>
    </w:p>
    <w:p w14:paraId="2B514323" w14:textId="678968E2" w:rsidR="000F59A8" w:rsidRDefault="000F59A8">
      <w:pPr>
        <w:spacing w:before="40" w:after="40"/>
        <w:ind w:left="360"/>
        <w:rPr>
          <w:rFonts w:ascii="Times New Roman" w:hAnsi="Times New Roman" w:cs="Times New Roman"/>
        </w:rPr>
      </w:pPr>
    </w:p>
    <w:p w14:paraId="42902919" w14:textId="77777777" w:rsidR="000F59A8" w:rsidRPr="000F59A8" w:rsidRDefault="000F59A8" w:rsidP="000F59A8">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t>3. Proposed Methodology</w:t>
      </w:r>
    </w:p>
    <w:p w14:paraId="2F857754"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3.1 Dataset Description</w:t>
      </w:r>
    </w:p>
    <w:p w14:paraId="2E3FA3CA"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The primary dataset is constructed by merging two sources: (1) hourly PM2.5 measurements from the US Embassy </w:t>
      </w:r>
      <w:proofErr w:type="spellStart"/>
      <w:r w:rsidRPr="000F59A8">
        <w:rPr>
          <w:rFonts w:ascii="Times New Roman" w:hAnsi="Times New Roman" w:cs="Times New Roman"/>
        </w:rPr>
        <w:t>AirNow</w:t>
      </w:r>
      <w:proofErr w:type="spellEnd"/>
      <w:r w:rsidRPr="000F59A8">
        <w:rPr>
          <w:rFonts w:ascii="Times New Roman" w:hAnsi="Times New Roman" w:cs="Times New Roman"/>
        </w:rPr>
        <w:t xml:space="preserve"> monitoring station in Dhaka, collected across seven annual CSV files covering January 2016 to June 2022, sourced from the US Department of State's Air Quality Monitoring Program; and (2) a matched hourly meteorological dataset providing temperature (°C), relative humidity (%), wind speed (km/h), and rainfall (mm) for the same period. After merging and initial cleaning, the dataset contains 51,914 hourly records spanning March 2016 to June 2022.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0F59A8" w:rsidRPr="000F59A8" w14:paraId="2E3007E6" w14:textId="77777777" w:rsidTr="00751CAE">
        <w:tblPrEx>
          <w:tblCellMar>
            <w:top w:w="0" w:type="dxa"/>
            <w:bottom w:w="0" w:type="dxa"/>
          </w:tblCellMar>
        </w:tblPrEx>
        <w:trPr>
          <w:tblHeader/>
        </w:trPr>
        <w:tc>
          <w:tcPr>
            <w:tcW w:w="3200" w:type="dxa"/>
            <w:shd w:val="clear" w:color="auto" w:fill="1A3A5C"/>
          </w:tcPr>
          <w:p w14:paraId="5A7B40CB"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Parameter</w:t>
            </w:r>
          </w:p>
        </w:tc>
        <w:tc>
          <w:tcPr>
            <w:tcW w:w="6000" w:type="dxa"/>
            <w:shd w:val="clear" w:color="auto" w:fill="1A3A5C"/>
          </w:tcPr>
          <w:p w14:paraId="45717F5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Details</w:t>
            </w:r>
          </w:p>
        </w:tc>
      </w:tr>
      <w:tr w:rsidR="000F59A8" w:rsidRPr="000F59A8" w14:paraId="665BE488" w14:textId="77777777" w:rsidTr="00751CAE">
        <w:tblPrEx>
          <w:tblCellMar>
            <w:top w:w="0" w:type="dxa"/>
            <w:bottom w:w="0" w:type="dxa"/>
          </w:tblCellMar>
        </w:tblPrEx>
        <w:tc>
          <w:tcPr>
            <w:tcW w:w="3200" w:type="dxa"/>
            <w:shd w:val="clear" w:color="auto" w:fill="F2F2F2"/>
          </w:tcPr>
          <w:p w14:paraId="03ABD8B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Study period</w:t>
            </w:r>
          </w:p>
        </w:tc>
        <w:tc>
          <w:tcPr>
            <w:tcW w:w="6000" w:type="dxa"/>
            <w:shd w:val="clear" w:color="auto" w:fill="F2F2F2"/>
          </w:tcPr>
          <w:p w14:paraId="72A606B3"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March 2016 – June 2022 (6.3 years)</w:t>
            </w:r>
          </w:p>
        </w:tc>
      </w:tr>
      <w:tr w:rsidR="000F59A8" w:rsidRPr="000F59A8" w14:paraId="0F645C3F" w14:textId="77777777" w:rsidTr="00751CAE">
        <w:tblPrEx>
          <w:tblCellMar>
            <w:top w:w="0" w:type="dxa"/>
            <w:bottom w:w="0" w:type="dxa"/>
          </w:tblCellMar>
        </w:tblPrEx>
        <w:tc>
          <w:tcPr>
            <w:tcW w:w="3200" w:type="dxa"/>
            <w:shd w:val="clear" w:color="auto" w:fill="FFFFFF"/>
          </w:tcPr>
          <w:p w14:paraId="6E5B17A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Temporal resolution</w:t>
            </w:r>
          </w:p>
        </w:tc>
        <w:tc>
          <w:tcPr>
            <w:tcW w:w="6000" w:type="dxa"/>
            <w:shd w:val="clear" w:color="auto" w:fill="FFFFFF"/>
          </w:tcPr>
          <w:p w14:paraId="37A6A713"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Hourly</w:t>
            </w:r>
          </w:p>
        </w:tc>
      </w:tr>
      <w:tr w:rsidR="000F59A8" w:rsidRPr="000F59A8" w14:paraId="76033C41" w14:textId="77777777" w:rsidTr="00751CAE">
        <w:tblPrEx>
          <w:tblCellMar>
            <w:top w:w="0" w:type="dxa"/>
            <w:bottom w:w="0" w:type="dxa"/>
          </w:tblCellMar>
        </w:tblPrEx>
        <w:tc>
          <w:tcPr>
            <w:tcW w:w="3200" w:type="dxa"/>
            <w:shd w:val="clear" w:color="auto" w:fill="F2F2F2"/>
          </w:tcPr>
          <w:p w14:paraId="1833964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Total merged records</w:t>
            </w:r>
          </w:p>
        </w:tc>
        <w:tc>
          <w:tcPr>
            <w:tcW w:w="6000" w:type="dxa"/>
            <w:shd w:val="clear" w:color="auto" w:fill="F2F2F2"/>
          </w:tcPr>
          <w:p w14:paraId="0E19273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51,914</w:t>
            </w:r>
          </w:p>
        </w:tc>
      </w:tr>
      <w:tr w:rsidR="000F59A8" w:rsidRPr="000F59A8" w14:paraId="36E46CA8" w14:textId="77777777" w:rsidTr="00751CAE">
        <w:tblPrEx>
          <w:tblCellMar>
            <w:top w:w="0" w:type="dxa"/>
            <w:bottom w:w="0" w:type="dxa"/>
          </w:tblCellMar>
        </w:tblPrEx>
        <w:tc>
          <w:tcPr>
            <w:tcW w:w="3200" w:type="dxa"/>
            <w:shd w:val="clear" w:color="auto" w:fill="FFFFFF"/>
          </w:tcPr>
          <w:p w14:paraId="752B756F"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PM2.5 source</w:t>
            </w:r>
          </w:p>
        </w:tc>
        <w:tc>
          <w:tcPr>
            <w:tcW w:w="6000" w:type="dxa"/>
            <w:shd w:val="clear" w:color="auto" w:fill="FFFFFF"/>
          </w:tcPr>
          <w:p w14:paraId="1F450BD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 xml:space="preserve">US Embassy </w:t>
            </w:r>
            <w:proofErr w:type="spellStart"/>
            <w:r w:rsidRPr="000F59A8">
              <w:rPr>
                <w:rFonts w:ascii="Times New Roman" w:hAnsi="Times New Roman" w:cs="Times New Roman"/>
                <w:sz w:val="20"/>
                <w:szCs w:val="20"/>
              </w:rPr>
              <w:t>AirNow</w:t>
            </w:r>
            <w:proofErr w:type="spellEnd"/>
            <w:r w:rsidRPr="000F59A8">
              <w:rPr>
                <w:rFonts w:ascii="Times New Roman" w:hAnsi="Times New Roman" w:cs="Times New Roman"/>
                <w:sz w:val="20"/>
                <w:szCs w:val="20"/>
              </w:rPr>
              <w:t xml:space="preserve"> station, Dhaka</w:t>
            </w:r>
          </w:p>
        </w:tc>
      </w:tr>
      <w:tr w:rsidR="000F59A8" w:rsidRPr="000F59A8" w14:paraId="2A341897" w14:textId="77777777" w:rsidTr="00751CAE">
        <w:tblPrEx>
          <w:tblCellMar>
            <w:top w:w="0" w:type="dxa"/>
            <w:bottom w:w="0" w:type="dxa"/>
          </w:tblCellMar>
        </w:tblPrEx>
        <w:tc>
          <w:tcPr>
            <w:tcW w:w="3200" w:type="dxa"/>
            <w:shd w:val="clear" w:color="auto" w:fill="F2F2F2"/>
          </w:tcPr>
          <w:p w14:paraId="7429474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Meteorological variables</w:t>
            </w:r>
          </w:p>
        </w:tc>
        <w:tc>
          <w:tcPr>
            <w:tcW w:w="6000" w:type="dxa"/>
            <w:shd w:val="clear" w:color="auto" w:fill="F2F2F2"/>
          </w:tcPr>
          <w:p w14:paraId="6EA0CF0D"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Temperature, Relative Humidity, Wind Speed, Rainfall</w:t>
            </w:r>
          </w:p>
        </w:tc>
      </w:tr>
      <w:tr w:rsidR="000F59A8" w:rsidRPr="000F59A8" w14:paraId="6860C706" w14:textId="77777777" w:rsidTr="00751CAE">
        <w:tblPrEx>
          <w:tblCellMar>
            <w:top w:w="0" w:type="dxa"/>
            <w:bottom w:w="0" w:type="dxa"/>
          </w:tblCellMar>
        </w:tblPrEx>
        <w:tc>
          <w:tcPr>
            <w:tcW w:w="3200" w:type="dxa"/>
            <w:shd w:val="clear" w:color="auto" w:fill="FFFFFF"/>
          </w:tcPr>
          <w:p w14:paraId="2BA01DD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PM2.5 overall mean</w:t>
            </w:r>
          </w:p>
        </w:tc>
        <w:tc>
          <w:tcPr>
            <w:tcW w:w="6000" w:type="dxa"/>
            <w:shd w:val="clear" w:color="auto" w:fill="FFFFFF"/>
          </w:tcPr>
          <w:p w14:paraId="38A68C4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88.3 µg/m³</w:t>
            </w:r>
          </w:p>
        </w:tc>
      </w:tr>
      <w:tr w:rsidR="000F59A8" w:rsidRPr="000F59A8" w14:paraId="6DD4F3CD" w14:textId="77777777" w:rsidTr="00751CAE">
        <w:tblPrEx>
          <w:tblCellMar>
            <w:top w:w="0" w:type="dxa"/>
            <w:bottom w:w="0" w:type="dxa"/>
          </w:tblCellMar>
        </w:tblPrEx>
        <w:tc>
          <w:tcPr>
            <w:tcW w:w="3200" w:type="dxa"/>
            <w:shd w:val="clear" w:color="auto" w:fill="F2F2F2"/>
          </w:tcPr>
          <w:p w14:paraId="63C030B5"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PM2.5 standard deviation</w:t>
            </w:r>
          </w:p>
        </w:tc>
        <w:tc>
          <w:tcPr>
            <w:tcW w:w="6000" w:type="dxa"/>
            <w:shd w:val="clear" w:color="auto" w:fill="F2F2F2"/>
          </w:tcPr>
          <w:p w14:paraId="5F196F70"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77.5 µg/m³</w:t>
            </w:r>
          </w:p>
        </w:tc>
      </w:tr>
      <w:tr w:rsidR="000F59A8" w:rsidRPr="000F59A8" w14:paraId="41942A72" w14:textId="77777777" w:rsidTr="00751CAE">
        <w:tblPrEx>
          <w:tblCellMar>
            <w:top w:w="0" w:type="dxa"/>
            <w:bottom w:w="0" w:type="dxa"/>
          </w:tblCellMar>
        </w:tblPrEx>
        <w:tc>
          <w:tcPr>
            <w:tcW w:w="3200" w:type="dxa"/>
            <w:shd w:val="clear" w:color="auto" w:fill="FFFFFF"/>
          </w:tcPr>
          <w:p w14:paraId="1D99F0B1"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PM2.5 maximum observed</w:t>
            </w:r>
          </w:p>
        </w:tc>
        <w:tc>
          <w:tcPr>
            <w:tcW w:w="6000" w:type="dxa"/>
            <w:shd w:val="clear" w:color="auto" w:fill="FFFFFF"/>
          </w:tcPr>
          <w:p w14:paraId="35B37B76"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438.4 µg/m³</w:t>
            </w:r>
          </w:p>
        </w:tc>
      </w:tr>
      <w:tr w:rsidR="000F59A8" w:rsidRPr="000F59A8" w14:paraId="08034640" w14:textId="77777777" w:rsidTr="00751CAE">
        <w:tblPrEx>
          <w:tblCellMar>
            <w:top w:w="0" w:type="dxa"/>
            <w:bottom w:w="0" w:type="dxa"/>
          </w:tblCellMar>
        </w:tblPrEx>
        <w:tc>
          <w:tcPr>
            <w:tcW w:w="3200" w:type="dxa"/>
            <w:shd w:val="clear" w:color="auto" w:fill="F2F2F2"/>
          </w:tcPr>
          <w:p w14:paraId="6C2D2350"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Distribution skewness</w:t>
            </w:r>
          </w:p>
        </w:tc>
        <w:tc>
          <w:tcPr>
            <w:tcW w:w="6000" w:type="dxa"/>
            <w:shd w:val="clear" w:color="auto" w:fill="F2F2F2"/>
          </w:tcPr>
          <w:p w14:paraId="1AB0B458"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1.61 (right-skewed heavy tail)</w:t>
            </w:r>
          </w:p>
        </w:tc>
      </w:tr>
      <w:tr w:rsidR="000F59A8" w:rsidRPr="000F59A8" w14:paraId="143FAD96" w14:textId="77777777" w:rsidTr="00751CAE">
        <w:tblPrEx>
          <w:tblCellMar>
            <w:top w:w="0" w:type="dxa"/>
            <w:bottom w:w="0" w:type="dxa"/>
          </w:tblCellMar>
        </w:tblPrEx>
        <w:tc>
          <w:tcPr>
            <w:tcW w:w="3200" w:type="dxa"/>
            <w:shd w:val="clear" w:color="auto" w:fill="FFFFFF"/>
          </w:tcPr>
          <w:p w14:paraId="00AAB42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Winter mean (Dec–Feb)</w:t>
            </w:r>
          </w:p>
        </w:tc>
        <w:tc>
          <w:tcPr>
            <w:tcW w:w="6000" w:type="dxa"/>
            <w:shd w:val="clear" w:color="auto" w:fill="FFFFFF"/>
          </w:tcPr>
          <w:p w14:paraId="2FCE312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~168 µg/m³ — Hazardous</w:t>
            </w:r>
          </w:p>
        </w:tc>
      </w:tr>
      <w:tr w:rsidR="000F59A8" w:rsidRPr="000F59A8" w14:paraId="02581E17" w14:textId="77777777" w:rsidTr="00751CAE">
        <w:tblPrEx>
          <w:tblCellMar>
            <w:top w:w="0" w:type="dxa"/>
            <w:bottom w:w="0" w:type="dxa"/>
          </w:tblCellMar>
        </w:tblPrEx>
        <w:tc>
          <w:tcPr>
            <w:tcW w:w="3200" w:type="dxa"/>
            <w:shd w:val="clear" w:color="auto" w:fill="F2F2F2"/>
          </w:tcPr>
          <w:p w14:paraId="69F3165D"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Monsoon mean (Jun–Aug)</w:t>
            </w:r>
          </w:p>
        </w:tc>
        <w:tc>
          <w:tcPr>
            <w:tcW w:w="6000" w:type="dxa"/>
            <w:shd w:val="clear" w:color="auto" w:fill="F2F2F2"/>
          </w:tcPr>
          <w:p w14:paraId="2DADDF31"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~34 µg/m³ — Moderate</w:t>
            </w:r>
          </w:p>
        </w:tc>
      </w:tr>
    </w:tbl>
    <w:p w14:paraId="0987102E" w14:textId="77777777" w:rsidR="000F59A8" w:rsidRPr="000F59A8" w:rsidRDefault="000F59A8" w:rsidP="000F59A8">
      <w:pPr>
        <w:spacing w:before="160"/>
        <w:rPr>
          <w:rFonts w:ascii="Times New Roman" w:hAnsi="Times New Roman" w:cs="Times New Roman"/>
        </w:rPr>
      </w:pPr>
    </w:p>
    <w:p w14:paraId="1D84748E"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3.2 Data Preprocessing Plan</w:t>
      </w:r>
    </w:p>
    <w:p w14:paraId="7D782CC3"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The preprocessing pipeline will apply the following steps in sequence, each with explicit documentation of the rationale and magnitude of each correction:</w:t>
      </w:r>
    </w:p>
    <w:p w14:paraId="065A26D9"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Removal of sensor-error readings (PM2.5 &lt; 1 µg/m³), which represent physically implausible measurements in Dhaka's ambient environment.</w:t>
      </w:r>
    </w:p>
    <w:p w14:paraId="4B910136"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lastRenderedPageBreak/>
        <w:t xml:space="preserve">•  </w:t>
      </w:r>
      <w:proofErr w:type="spellStart"/>
      <w:r w:rsidRPr="000F59A8">
        <w:rPr>
          <w:rFonts w:ascii="Times New Roman" w:hAnsi="Times New Roman" w:cs="Times New Roman"/>
        </w:rPr>
        <w:t>Winsorization</w:t>
      </w:r>
      <w:proofErr w:type="spellEnd"/>
      <w:r w:rsidRPr="000F59A8">
        <w:rPr>
          <w:rFonts w:ascii="Times New Roman" w:hAnsi="Times New Roman" w:cs="Times New Roman"/>
        </w:rPr>
        <w:t xml:space="preserve"> of extreme outliers — values above the 99.5th percentile will be capped rather than removed, preserving temporal continuity for rolling-window feature calculations while limiting the influence of isolated extreme readings on loss function gradients.</w:t>
      </w:r>
    </w:p>
    <w:p w14:paraId="14E85F2B"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xml:space="preserve">•  Merging of annual PM2.5 files with the meteorological dataset on the datetime field, after </w:t>
      </w:r>
      <w:proofErr w:type="spellStart"/>
      <w:r w:rsidRPr="000F59A8">
        <w:rPr>
          <w:rFonts w:ascii="Times New Roman" w:hAnsi="Times New Roman" w:cs="Times New Roman"/>
        </w:rPr>
        <w:t>standardising</w:t>
      </w:r>
      <w:proofErr w:type="spellEnd"/>
      <w:r w:rsidRPr="000F59A8">
        <w:rPr>
          <w:rFonts w:ascii="Times New Roman" w:hAnsi="Times New Roman" w:cs="Times New Roman"/>
        </w:rPr>
        <w:t xml:space="preserve"> all datetime formats to UTC+6 (Bangladesh Standard Time).</w:t>
      </w:r>
    </w:p>
    <w:p w14:paraId="3197B356"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xml:space="preserve">•  Reindexing to a continuous hourly grid to expose temporal gaps explicitly. Small gaps of up to 6 consecutive hours will be filled using time-linear interpolation; larger gaps will be retained as </w:t>
      </w:r>
      <w:proofErr w:type="spellStart"/>
      <w:r w:rsidRPr="000F59A8">
        <w:rPr>
          <w:rFonts w:ascii="Times New Roman" w:hAnsi="Times New Roman" w:cs="Times New Roman"/>
        </w:rPr>
        <w:t>NaN</w:t>
      </w:r>
      <w:proofErr w:type="spellEnd"/>
      <w:r w:rsidRPr="000F59A8">
        <w:rPr>
          <w:rFonts w:ascii="Times New Roman" w:hAnsi="Times New Roman" w:cs="Times New Roman"/>
        </w:rPr>
        <w:t xml:space="preserve"> to prevent lag features from silently spanning data voids.</w:t>
      </w:r>
    </w:p>
    <w:p w14:paraId="23C7C55B"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Explicit leakage verification: every feature column will be confirmed to reference only data from time ≤ T before the target column is computed.</w:t>
      </w:r>
    </w:p>
    <w:p w14:paraId="41EB091A"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3.3 Feature Engineering Plan</w:t>
      </w:r>
    </w:p>
    <w:p w14:paraId="70C90A80"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A comprehensive feature engineering pipeline will produce approximately 60 input features from the 6 raw variables. Feature categories will include:</w:t>
      </w:r>
    </w:p>
    <w:p w14:paraId="6BA4CB74"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xml:space="preserve">•  PM2.5 lag features at </w:t>
      </w:r>
      <w:proofErr w:type="gramStart"/>
      <w:r w:rsidRPr="000F59A8">
        <w:rPr>
          <w:rFonts w:ascii="Times New Roman" w:hAnsi="Times New Roman" w:cs="Times New Roman"/>
        </w:rPr>
        <w:t>16 time</w:t>
      </w:r>
      <w:proofErr w:type="gramEnd"/>
      <w:r w:rsidRPr="000F59A8">
        <w:rPr>
          <w:rFonts w:ascii="Times New Roman" w:hAnsi="Times New Roman" w:cs="Times New Roman"/>
        </w:rPr>
        <w:t xml:space="preserve"> steps: 1, 2, 3, 4, 5, 6, 8, 12, 18, 24, 36, 48, 72, 120, 168, and 336 hours — capturing autocorrelation structure at all key lags identified through ACF analysis.</w:t>
      </w:r>
    </w:p>
    <w:p w14:paraId="2C1E2431"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Exponential Moving Averages (EMA) at spans of 6, 12, 24, 48, and 72 hours — EMA weights recent observations more heavily than simple rolling averages, making it better suited for trending pollution episodes.</w:t>
      </w:r>
    </w:p>
    <w:p w14:paraId="1B5F39CE"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Rolling statistics (mean, standard deviation, maximum, minimum, median, Q75, Q25, IQR) at windows of 6, 12, 24, 48, 72, and 168 hours.</w:t>
      </w:r>
    </w:p>
    <w:p w14:paraId="2F394AAF"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Momentum and rate-of-change features: first differences at 1h, 3h, and 24h; second difference (acceleration).</w:t>
      </w:r>
    </w:p>
    <w:p w14:paraId="43F2F3EA"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Meteorological lag features: temperature, humidity, wind speed, and rainfall shifted by 1, 6, 12, 24, and 48 hours; 24-hour rolling means and standard deviations.</w:t>
      </w:r>
    </w:p>
    <w:p w14:paraId="5A8437C4"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Calendar features: hour, month, day of week, season (4 Dhaka-specific seasons), binary flags for rush hour, weekend, and nighttime, plus cyclical sine/cosine encodings for hour, month, and day of year.</w:t>
      </w:r>
    </w:p>
    <w:p w14:paraId="1D5C394A"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Interaction features: wind–humidity product, stagnation index (humidity / (wind speed + 1)), cumulative rainfall sums, calm-wind and high-pollution binary flags.</w:t>
      </w:r>
    </w:p>
    <w:p w14:paraId="760E929D"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Feature selection will reduce the initial candidates to the final set using three sequential filters: variance threshold, high-collinearity removal (|r| &gt; 0.97) </w:t>
      </w:r>
      <w:proofErr w:type="spellStart"/>
      <w:r w:rsidRPr="000F59A8">
        <w:rPr>
          <w:rFonts w:ascii="Times New Roman" w:hAnsi="Times New Roman" w:cs="Times New Roman"/>
        </w:rPr>
        <w:t>favouring</w:t>
      </w:r>
      <w:proofErr w:type="spellEnd"/>
      <w:r w:rsidRPr="000F59A8">
        <w:rPr>
          <w:rFonts w:ascii="Times New Roman" w:hAnsi="Times New Roman" w:cs="Times New Roman"/>
        </w:rPr>
        <w:t xml:space="preserve"> the higher-MI member, and mutual information threshold (MI &lt; 0.05 bits excluded).</w:t>
      </w:r>
    </w:p>
    <w:p w14:paraId="281B7CDC"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3.4 Target Variable Definition</w:t>
      </w:r>
    </w:p>
    <w:p w14:paraId="4191C615"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The forecast target will be defined as: target(t) = </w:t>
      </w:r>
      <w:proofErr w:type="gramStart"/>
      <w:r w:rsidRPr="000F59A8">
        <w:rPr>
          <w:rFonts w:ascii="Times New Roman" w:hAnsi="Times New Roman" w:cs="Times New Roman"/>
        </w:rPr>
        <w:t>mean(</w:t>
      </w:r>
      <w:proofErr w:type="gramEnd"/>
      <w:r w:rsidRPr="000F59A8">
        <w:rPr>
          <w:rFonts w:ascii="Times New Roman" w:hAnsi="Times New Roman" w:cs="Times New Roman"/>
        </w:rPr>
        <w:t>PM2.5[t+1, t+2, ..., t+24]) — the arithmetic mean of PM2.5 over the 24-hour window immediately following the current observation. This definition aligns with the US EPA AQI-bulletin standard and the WHO daily-average air quality reporting metric. It is scientifically preferable to single-hour point prediction for the 24h horizon because the sub-daily within-day PM2.5 variability (estimated at approximately ±34 µg/m³ average swing in Dhaka) represents an irreducible noise component that no available feature set can resolve 24 hours in advance — this noise is partially averaged out in the daily-mean target, producing a genuinely more predictable quantity.</w:t>
      </w:r>
    </w:p>
    <w:p w14:paraId="1068FC62"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3.5 Data Splitting Strategy</w:t>
      </w:r>
    </w:p>
    <w:p w14:paraId="26A6EC88"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The dataset will be divided into training (70%), validation (15%), and test (15%) partitions. A block-interleaved strategy will be used: the timeline is first divided into contiguous 2-week blocks, which are then randomly assigned across splits using a fixed random seed. This approach addresses </w:t>
      </w:r>
      <w:r w:rsidRPr="000F59A8">
        <w:rPr>
          <w:rFonts w:ascii="Times New Roman" w:hAnsi="Times New Roman" w:cs="Times New Roman"/>
        </w:rPr>
        <w:lastRenderedPageBreak/>
        <w:t>a systematic distribution shift problem identified during preliminary data analysis — the later study years (2021–2022) have systematically higher mean PM2.5 than the earlier years (2016–2020), meaning a strict chronological split assigns disproportionately high-pollution periods to the test set only, producing an artificial train-test distributional mismatch. The block-interleaved split ensures each partition contains samples from all years and all seasons, producing comparable target distributions across splits. All preprocessing statistics (medians, scalers) will be computed exclusively on the training partition.</w:t>
      </w:r>
    </w:p>
    <w:p w14:paraId="6CCCE855"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3.6 Proposed Model Architectures</w:t>
      </w:r>
    </w:p>
    <w:p w14:paraId="0BF9F74C" w14:textId="77777777" w:rsidR="000F59A8" w:rsidRPr="000F59A8" w:rsidRDefault="000F59A8" w:rsidP="000F59A8">
      <w:pPr>
        <w:pStyle w:val="Heading3"/>
        <w:spacing w:before="200" w:after="80"/>
        <w:rPr>
          <w:rFonts w:ascii="Times New Roman" w:hAnsi="Times New Roman" w:cs="Times New Roman"/>
          <w:color w:val="auto"/>
        </w:rPr>
      </w:pPr>
      <w:r w:rsidRPr="000F59A8">
        <w:rPr>
          <w:rFonts w:ascii="Times New Roman" w:hAnsi="Times New Roman" w:cs="Times New Roman"/>
          <w:color w:val="auto"/>
        </w:rPr>
        <w:t>3.6.1 Baseline Models</w:t>
      </w:r>
    </w:p>
    <w:p w14:paraId="0F90E02D"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Two baselines will be established: (1) Persistence model — predicts the next-day average PM2.5 as equal to the current 24-hour rolling mean, serving as the minimum acceptable accuracy threshold; (2) SARIMA — a seasonal auto-regressive model representing the best achievable classical statistical forecast.</w:t>
      </w:r>
    </w:p>
    <w:p w14:paraId="43F4CF5A" w14:textId="77777777" w:rsidR="000F59A8" w:rsidRPr="000F59A8" w:rsidRDefault="000F59A8" w:rsidP="000F59A8">
      <w:pPr>
        <w:pStyle w:val="Heading3"/>
        <w:spacing w:before="200" w:after="80"/>
        <w:rPr>
          <w:rFonts w:ascii="Times New Roman" w:hAnsi="Times New Roman" w:cs="Times New Roman"/>
          <w:color w:val="auto"/>
        </w:rPr>
      </w:pPr>
      <w:r w:rsidRPr="000F59A8">
        <w:rPr>
          <w:rFonts w:ascii="Times New Roman" w:hAnsi="Times New Roman" w:cs="Times New Roman"/>
          <w:color w:val="auto"/>
        </w:rPr>
        <w:t xml:space="preserve">3.6.2 </w:t>
      </w:r>
      <w:proofErr w:type="spellStart"/>
      <w:r w:rsidRPr="000F59A8">
        <w:rPr>
          <w:rFonts w:ascii="Times New Roman" w:hAnsi="Times New Roman" w:cs="Times New Roman"/>
          <w:color w:val="auto"/>
        </w:rPr>
        <w:t>LightGBM</w:t>
      </w:r>
      <w:proofErr w:type="spellEnd"/>
    </w:p>
    <w:p w14:paraId="21C38198" w14:textId="77777777" w:rsidR="000F59A8" w:rsidRPr="000F59A8" w:rsidRDefault="000F59A8" w:rsidP="000F59A8">
      <w:pPr>
        <w:spacing w:before="60" w:after="60"/>
        <w:jc w:val="both"/>
        <w:rPr>
          <w:rFonts w:ascii="Times New Roman" w:hAnsi="Times New Roman" w:cs="Times New Roman"/>
        </w:rPr>
      </w:pPr>
      <w:proofErr w:type="spellStart"/>
      <w:r w:rsidRPr="000F59A8">
        <w:rPr>
          <w:rFonts w:ascii="Times New Roman" w:hAnsi="Times New Roman" w:cs="Times New Roman"/>
        </w:rPr>
        <w:t>LightGBM</w:t>
      </w:r>
      <w:proofErr w:type="spellEnd"/>
      <w:r w:rsidRPr="000F59A8">
        <w:rPr>
          <w:rFonts w:ascii="Times New Roman" w:hAnsi="Times New Roman" w:cs="Times New Roman"/>
        </w:rPr>
        <w:t xml:space="preserve"> will be trained using the MAE (regression_l1) objective, which is more appropriate than MSE for the right-skewed PM2.5 distribution. Hyperparameters (</w:t>
      </w:r>
      <w:proofErr w:type="spellStart"/>
      <w:r w:rsidRPr="000F59A8">
        <w:rPr>
          <w:rFonts w:ascii="Times New Roman" w:hAnsi="Times New Roman" w:cs="Times New Roman"/>
        </w:rPr>
        <w:t>n_estimators</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learning_rate</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num_leaves</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max_depth</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min_child_samples</w:t>
      </w:r>
      <w:proofErr w:type="spellEnd"/>
      <w:r w:rsidRPr="000F59A8">
        <w:rPr>
          <w:rFonts w:ascii="Times New Roman" w:hAnsi="Times New Roman" w:cs="Times New Roman"/>
        </w:rPr>
        <w:t xml:space="preserve">, subsample, </w:t>
      </w:r>
      <w:proofErr w:type="spellStart"/>
      <w:r w:rsidRPr="000F59A8">
        <w:rPr>
          <w:rFonts w:ascii="Times New Roman" w:hAnsi="Times New Roman" w:cs="Times New Roman"/>
        </w:rPr>
        <w:t>colsample_bytree</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reg_alpha</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reg_lambda</w:t>
      </w:r>
      <w:proofErr w:type="spellEnd"/>
      <w:r w:rsidRPr="000F59A8">
        <w:rPr>
          <w:rFonts w:ascii="Times New Roman" w:hAnsi="Times New Roman" w:cs="Times New Roman"/>
        </w:rPr>
        <w:t xml:space="preserve">) will be optimized using </w:t>
      </w:r>
      <w:proofErr w:type="spellStart"/>
      <w:r w:rsidRPr="000F59A8">
        <w:rPr>
          <w:rFonts w:ascii="Times New Roman" w:hAnsi="Times New Roman" w:cs="Times New Roman"/>
        </w:rPr>
        <w:t>Optuna</w:t>
      </w:r>
      <w:proofErr w:type="spellEnd"/>
      <w:r w:rsidRPr="000F59A8">
        <w:rPr>
          <w:rFonts w:ascii="Times New Roman" w:hAnsi="Times New Roman" w:cs="Times New Roman"/>
        </w:rPr>
        <w:t xml:space="preserve"> with 80 trials and the TPE sampler. The final model will be retrained on the combined </w:t>
      </w:r>
      <w:proofErr w:type="spellStart"/>
      <w:r w:rsidRPr="000F59A8">
        <w:rPr>
          <w:rFonts w:ascii="Times New Roman" w:hAnsi="Times New Roman" w:cs="Times New Roman"/>
        </w:rPr>
        <w:t>train+validation</w:t>
      </w:r>
      <w:proofErr w:type="spellEnd"/>
      <w:r w:rsidRPr="000F59A8">
        <w:rPr>
          <w:rFonts w:ascii="Times New Roman" w:hAnsi="Times New Roman" w:cs="Times New Roman"/>
        </w:rPr>
        <w:t xml:space="preserve"> data.</w:t>
      </w:r>
    </w:p>
    <w:p w14:paraId="644F6C26" w14:textId="77777777" w:rsidR="000F59A8" w:rsidRPr="000F59A8" w:rsidRDefault="000F59A8" w:rsidP="000F59A8">
      <w:pPr>
        <w:pStyle w:val="Heading3"/>
        <w:spacing w:before="200" w:after="80"/>
        <w:rPr>
          <w:rFonts w:ascii="Times New Roman" w:hAnsi="Times New Roman" w:cs="Times New Roman"/>
          <w:color w:val="auto"/>
        </w:rPr>
      </w:pPr>
      <w:r w:rsidRPr="000F59A8">
        <w:rPr>
          <w:rFonts w:ascii="Times New Roman" w:hAnsi="Times New Roman" w:cs="Times New Roman"/>
          <w:color w:val="auto"/>
        </w:rPr>
        <w:t xml:space="preserve">3.6.3 </w:t>
      </w:r>
      <w:proofErr w:type="spellStart"/>
      <w:r w:rsidRPr="000F59A8">
        <w:rPr>
          <w:rFonts w:ascii="Times New Roman" w:hAnsi="Times New Roman" w:cs="Times New Roman"/>
          <w:color w:val="auto"/>
        </w:rPr>
        <w:t>XGBoost</w:t>
      </w:r>
      <w:proofErr w:type="spellEnd"/>
    </w:p>
    <w:p w14:paraId="55F4D607" w14:textId="77777777" w:rsidR="000F59A8" w:rsidRPr="000F59A8" w:rsidRDefault="000F59A8" w:rsidP="000F59A8">
      <w:pPr>
        <w:spacing w:before="60" w:after="60"/>
        <w:jc w:val="both"/>
        <w:rPr>
          <w:rFonts w:ascii="Times New Roman" w:hAnsi="Times New Roman" w:cs="Times New Roman"/>
        </w:rPr>
      </w:pPr>
      <w:proofErr w:type="spellStart"/>
      <w:r w:rsidRPr="000F59A8">
        <w:rPr>
          <w:rFonts w:ascii="Times New Roman" w:hAnsi="Times New Roman" w:cs="Times New Roman"/>
        </w:rPr>
        <w:t>XGBoost</w:t>
      </w:r>
      <w:proofErr w:type="spellEnd"/>
      <w:r w:rsidRPr="000F59A8">
        <w:rPr>
          <w:rFonts w:ascii="Times New Roman" w:hAnsi="Times New Roman" w:cs="Times New Roman"/>
        </w:rPr>
        <w:t xml:space="preserve"> will be trained using the </w:t>
      </w:r>
      <w:proofErr w:type="spellStart"/>
      <w:proofErr w:type="gramStart"/>
      <w:r w:rsidRPr="000F59A8">
        <w:rPr>
          <w:rFonts w:ascii="Times New Roman" w:hAnsi="Times New Roman" w:cs="Times New Roman"/>
        </w:rPr>
        <w:t>reg:absoluteerror</w:t>
      </w:r>
      <w:proofErr w:type="spellEnd"/>
      <w:proofErr w:type="gramEnd"/>
      <w:r w:rsidRPr="000F59A8">
        <w:rPr>
          <w:rFonts w:ascii="Times New Roman" w:hAnsi="Times New Roman" w:cs="Times New Roman"/>
        </w:rPr>
        <w:t xml:space="preserve"> (MAE) objective with GPU acceleration (</w:t>
      </w:r>
      <w:proofErr w:type="spellStart"/>
      <w:r w:rsidRPr="000F59A8">
        <w:rPr>
          <w:rFonts w:ascii="Times New Roman" w:hAnsi="Times New Roman" w:cs="Times New Roman"/>
        </w:rPr>
        <w:t>tree_method</w:t>
      </w:r>
      <w:proofErr w:type="spellEnd"/>
      <w:r w:rsidRPr="000F59A8">
        <w:rPr>
          <w:rFonts w:ascii="Times New Roman" w:hAnsi="Times New Roman" w:cs="Times New Roman"/>
        </w:rPr>
        <w:t>='hist', device='</w:t>
      </w:r>
      <w:proofErr w:type="spellStart"/>
      <w:r w:rsidRPr="000F59A8">
        <w:rPr>
          <w:rFonts w:ascii="Times New Roman" w:hAnsi="Times New Roman" w:cs="Times New Roman"/>
        </w:rPr>
        <w:t>cuda</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Optuna</w:t>
      </w:r>
      <w:proofErr w:type="spellEnd"/>
      <w:r w:rsidRPr="000F59A8">
        <w:rPr>
          <w:rFonts w:ascii="Times New Roman" w:hAnsi="Times New Roman" w:cs="Times New Roman"/>
        </w:rPr>
        <w:t xml:space="preserve"> hyperparameter optimization with 60 trials will cover the same parameter space as </w:t>
      </w:r>
      <w:proofErr w:type="spellStart"/>
      <w:r w:rsidRPr="000F59A8">
        <w:rPr>
          <w:rFonts w:ascii="Times New Roman" w:hAnsi="Times New Roman" w:cs="Times New Roman"/>
        </w:rPr>
        <w:t>LightGBM</w:t>
      </w:r>
      <w:proofErr w:type="spellEnd"/>
      <w:r w:rsidRPr="000F59A8">
        <w:rPr>
          <w:rFonts w:ascii="Times New Roman" w:hAnsi="Times New Roman" w:cs="Times New Roman"/>
        </w:rPr>
        <w:t>. GPU acceleration is expected to reduce trial runtime substantially, enabling a more thorough search within the computational budget.</w:t>
      </w:r>
    </w:p>
    <w:p w14:paraId="2CC3BDC9" w14:textId="77777777" w:rsidR="000F59A8" w:rsidRPr="000F59A8" w:rsidRDefault="000F59A8" w:rsidP="000F59A8">
      <w:pPr>
        <w:pStyle w:val="Heading3"/>
        <w:spacing w:before="200" w:after="80"/>
        <w:rPr>
          <w:rFonts w:ascii="Times New Roman" w:hAnsi="Times New Roman" w:cs="Times New Roman"/>
          <w:color w:val="auto"/>
        </w:rPr>
      </w:pPr>
      <w:r w:rsidRPr="000F59A8">
        <w:rPr>
          <w:rFonts w:ascii="Times New Roman" w:hAnsi="Times New Roman" w:cs="Times New Roman"/>
          <w:color w:val="auto"/>
        </w:rPr>
        <w:t xml:space="preserve">3.6.4 </w:t>
      </w:r>
      <w:proofErr w:type="spellStart"/>
      <w:r w:rsidRPr="000F59A8">
        <w:rPr>
          <w:rFonts w:ascii="Times New Roman" w:hAnsi="Times New Roman" w:cs="Times New Roman"/>
          <w:color w:val="auto"/>
        </w:rPr>
        <w:t>CatBoost</w:t>
      </w:r>
      <w:proofErr w:type="spellEnd"/>
    </w:p>
    <w:p w14:paraId="6C54896E" w14:textId="77777777" w:rsidR="000F59A8" w:rsidRPr="000F59A8" w:rsidRDefault="000F59A8" w:rsidP="000F59A8">
      <w:pPr>
        <w:spacing w:before="60" w:after="60"/>
        <w:jc w:val="both"/>
        <w:rPr>
          <w:rFonts w:ascii="Times New Roman" w:hAnsi="Times New Roman" w:cs="Times New Roman"/>
        </w:rPr>
      </w:pPr>
      <w:proofErr w:type="spellStart"/>
      <w:r w:rsidRPr="000F59A8">
        <w:rPr>
          <w:rFonts w:ascii="Times New Roman" w:hAnsi="Times New Roman" w:cs="Times New Roman"/>
        </w:rPr>
        <w:t>CatBoost</w:t>
      </w:r>
      <w:proofErr w:type="spellEnd"/>
      <w:r w:rsidRPr="000F59A8">
        <w:rPr>
          <w:rFonts w:ascii="Times New Roman" w:hAnsi="Times New Roman" w:cs="Times New Roman"/>
        </w:rPr>
        <w:t xml:space="preserve"> will be trained using the MAE loss function with </w:t>
      </w:r>
      <w:proofErr w:type="spellStart"/>
      <w:r w:rsidRPr="000F59A8">
        <w:rPr>
          <w:rFonts w:ascii="Times New Roman" w:hAnsi="Times New Roman" w:cs="Times New Roman"/>
        </w:rPr>
        <w:t>Optuna</w:t>
      </w:r>
      <w:proofErr w:type="spellEnd"/>
      <w:r w:rsidRPr="000F59A8">
        <w:rPr>
          <w:rFonts w:ascii="Times New Roman" w:hAnsi="Times New Roman" w:cs="Times New Roman"/>
        </w:rPr>
        <w:t xml:space="preserve"> optimization over 50 trials. </w:t>
      </w:r>
      <w:proofErr w:type="spellStart"/>
      <w:r w:rsidRPr="000F59A8">
        <w:rPr>
          <w:rFonts w:ascii="Times New Roman" w:hAnsi="Times New Roman" w:cs="Times New Roman"/>
        </w:rPr>
        <w:t>CatBoost's</w:t>
      </w:r>
      <w:proofErr w:type="spellEnd"/>
      <w:r w:rsidRPr="000F59A8">
        <w:rPr>
          <w:rFonts w:ascii="Times New Roman" w:hAnsi="Times New Roman" w:cs="Times New Roman"/>
        </w:rPr>
        <w:t xml:space="preserve"> symmetric tree structure and built-in handling of categorical features make it a useful complement to </w:t>
      </w:r>
      <w:proofErr w:type="spellStart"/>
      <w:r w:rsidRPr="000F59A8">
        <w:rPr>
          <w:rFonts w:ascii="Times New Roman" w:hAnsi="Times New Roman" w:cs="Times New Roman"/>
        </w:rPr>
        <w:t>LightGBM</w:t>
      </w:r>
      <w:proofErr w:type="spellEnd"/>
      <w:r w:rsidRPr="000F59A8">
        <w:rPr>
          <w:rFonts w:ascii="Times New Roman" w:hAnsi="Times New Roman" w:cs="Times New Roman"/>
        </w:rPr>
        <w:t xml:space="preserve"> and </w:t>
      </w:r>
      <w:proofErr w:type="spellStart"/>
      <w:r w:rsidRPr="000F59A8">
        <w:rPr>
          <w:rFonts w:ascii="Times New Roman" w:hAnsi="Times New Roman" w:cs="Times New Roman"/>
        </w:rPr>
        <w:t>XGBoost's</w:t>
      </w:r>
      <w:proofErr w:type="spellEnd"/>
      <w:r w:rsidRPr="000F59A8">
        <w:rPr>
          <w:rFonts w:ascii="Times New Roman" w:hAnsi="Times New Roman" w:cs="Times New Roman"/>
        </w:rPr>
        <w:t xml:space="preserve"> leaf-wise and depth-wise strategies, potentially capturing different aspects of the feature space.</w:t>
      </w:r>
    </w:p>
    <w:p w14:paraId="022930C2" w14:textId="77777777" w:rsidR="000F59A8" w:rsidRPr="000F59A8" w:rsidRDefault="000F59A8" w:rsidP="000F59A8">
      <w:pPr>
        <w:pStyle w:val="Heading3"/>
        <w:spacing w:before="200" w:after="80"/>
        <w:rPr>
          <w:rFonts w:ascii="Times New Roman" w:hAnsi="Times New Roman" w:cs="Times New Roman"/>
          <w:color w:val="auto"/>
        </w:rPr>
      </w:pPr>
      <w:r w:rsidRPr="000F59A8">
        <w:rPr>
          <w:rFonts w:ascii="Times New Roman" w:hAnsi="Times New Roman" w:cs="Times New Roman"/>
          <w:color w:val="auto"/>
        </w:rPr>
        <w:t>3.6.5 CNN-</w:t>
      </w:r>
      <w:proofErr w:type="spellStart"/>
      <w:r w:rsidRPr="000F59A8">
        <w:rPr>
          <w:rFonts w:ascii="Times New Roman" w:hAnsi="Times New Roman" w:cs="Times New Roman"/>
          <w:color w:val="auto"/>
        </w:rPr>
        <w:t>BiLSTM</w:t>
      </w:r>
      <w:proofErr w:type="spellEnd"/>
      <w:r w:rsidRPr="000F59A8">
        <w:rPr>
          <w:rFonts w:ascii="Times New Roman" w:hAnsi="Times New Roman" w:cs="Times New Roman"/>
          <w:color w:val="auto"/>
        </w:rPr>
        <w:t xml:space="preserve"> with </w:t>
      </w:r>
      <w:proofErr w:type="spellStart"/>
      <w:r w:rsidRPr="000F59A8">
        <w:rPr>
          <w:rFonts w:ascii="Times New Roman" w:hAnsi="Times New Roman" w:cs="Times New Roman"/>
          <w:color w:val="auto"/>
        </w:rPr>
        <w:t>Bahdanau</w:t>
      </w:r>
      <w:proofErr w:type="spellEnd"/>
      <w:r w:rsidRPr="000F59A8">
        <w:rPr>
          <w:rFonts w:ascii="Times New Roman" w:hAnsi="Times New Roman" w:cs="Times New Roman"/>
          <w:color w:val="auto"/>
        </w:rPr>
        <w:t xml:space="preserve"> Attention</w:t>
      </w:r>
    </w:p>
    <w:p w14:paraId="01403642"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The proposed deep learning architecture will process sequences of the preceding 168 hours (1 week) of the selected features. The architecture consists of: two causal 1D-Convolutional layers for local temporal pattern extraction (specifically designed to detect the sharp hour-to-hour transitions associated with pollution spike onset); Batch Normalization and Dropout for regularization; two Bidirectional LSTM layers for modelling long-range dependencies in both temporal directions across the full week context window; a </w:t>
      </w:r>
      <w:proofErr w:type="spellStart"/>
      <w:r w:rsidRPr="000F59A8">
        <w:rPr>
          <w:rFonts w:ascii="Times New Roman" w:hAnsi="Times New Roman" w:cs="Times New Roman"/>
        </w:rPr>
        <w:t>Bahdanau</w:t>
      </w:r>
      <w:proofErr w:type="spellEnd"/>
      <w:r w:rsidRPr="000F59A8">
        <w:rPr>
          <w:rFonts w:ascii="Times New Roman" w:hAnsi="Times New Roman" w:cs="Times New Roman"/>
        </w:rPr>
        <w:t xml:space="preserve"> Attention mechanism that computes scalar attention weights over each time step, enabling the model to focus on the most predictively relevant hours rather than treating all hours equally; and a dense output head. All hyperparameters (LSTM units, CNN filters, dropout rate, learning rate, batch size, dense units) will be selected via a 25-trial </w:t>
      </w:r>
      <w:proofErr w:type="spellStart"/>
      <w:r w:rsidRPr="000F59A8">
        <w:rPr>
          <w:rFonts w:ascii="Times New Roman" w:hAnsi="Times New Roman" w:cs="Times New Roman"/>
        </w:rPr>
        <w:t>Optuna</w:t>
      </w:r>
      <w:proofErr w:type="spellEnd"/>
      <w:r w:rsidRPr="000F59A8">
        <w:rPr>
          <w:rFonts w:ascii="Times New Roman" w:hAnsi="Times New Roman" w:cs="Times New Roman"/>
        </w:rPr>
        <w:t xml:space="preserve"> search.</w:t>
      </w:r>
    </w:p>
    <w:p w14:paraId="176E22CD" w14:textId="77777777" w:rsidR="000F59A8" w:rsidRPr="000F59A8" w:rsidRDefault="000F59A8" w:rsidP="000F59A8">
      <w:pPr>
        <w:pStyle w:val="Heading3"/>
        <w:spacing w:before="200" w:after="80"/>
        <w:rPr>
          <w:rFonts w:ascii="Times New Roman" w:hAnsi="Times New Roman" w:cs="Times New Roman"/>
          <w:color w:val="auto"/>
        </w:rPr>
      </w:pPr>
      <w:r w:rsidRPr="000F59A8">
        <w:rPr>
          <w:rFonts w:ascii="Times New Roman" w:hAnsi="Times New Roman" w:cs="Times New Roman"/>
          <w:color w:val="auto"/>
        </w:rPr>
        <w:t xml:space="preserve">3.6.6 </w:t>
      </w:r>
      <w:proofErr w:type="spellStart"/>
      <w:r w:rsidRPr="000F59A8">
        <w:rPr>
          <w:rFonts w:ascii="Times New Roman" w:hAnsi="Times New Roman" w:cs="Times New Roman"/>
          <w:color w:val="auto"/>
        </w:rPr>
        <w:t>Optimised</w:t>
      </w:r>
      <w:proofErr w:type="spellEnd"/>
      <w:r w:rsidRPr="000F59A8">
        <w:rPr>
          <w:rFonts w:ascii="Times New Roman" w:hAnsi="Times New Roman" w:cs="Times New Roman"/>
          <w:color w:val="auto"/>
        </w:rPr>
        <w:t xml:space="preserve"> Weighted Ensemble</w:t>
      </w:r>
    </w:p>
    <w:p w14:paraId="7739CC02"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The final prediction will be produced by a weighted ensemble of the base models. Ensemble weights will be optimized using the </w:t>
      </w:r>
      <w:proofErr w:type="spellStart"/>
      <w:r w:rsidRPr="000F59A8">
        <w:rPr>
          <w:rFonts w:ascii="Times New Roman" w:hAnsi="Times New Roman" w:cs="Times New Roman"/>
        </w:rPr>
        <w:t>Scipy</w:t>
      </w:r>
      <w:proofErr w:type="spellEnd"/>
      <w:r w:rsidRPr="000F59A8">
        <w:rPr>
          <w:rFonts w:ascii="Times New Roman" w:hAnsi="Times New Roman" w:cs="Times New Roman"/>
        </w:rPr>
        <w:t xml:space="preserve"> Nelder-Mead algorithm to minimize validation-set MAE, constrained to non-negative weights summing to 1.0. Only models whose validation R² exceeds 0.60 will be included in the ensemble — this threshold prevents weak learners from </w:t>
      </w:r>
      <w:r w:rsidRPr="000F59A8">
        <w:rPr>
          <w:rFonts w:ascii="Times New Roman" w:hAnsi="Times New Roman" w:cs="Times New Roman"/>
        </w:rPr>
        <w:lastRenderedPageBreak/>
        <w:t>degrading overall ensemble performance. The ensemble will be compared against both the best individual model and a simple average baseline.</w:t>
      </w:r>
    </w:p>
    <w:p w14:paraId="7F5468FB"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3.7 Evaluation Metrics</w:t>
      </w:r>
    </w:p>
    <w:p w14:paraId="644C6C21"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 xml:space="preserve">Model performance will be assessed using four complementary metrics: (1) Coefficient of determination R² — measures the proportion of target variance explained; (2) Root Mean Squared Error (RMSE) in µg/m³ — </w:t>
      </w:r>
      <w:proofErr w:type="spellStart"/>
      <w:r w:rsidRPr="000F59A8">
        <w:rPr>
          <w:rFonts w:ascii="Times New Roman" w:hAnsi="Times New Roman" w:cs="Times New Roman"/>
        </w:rPr>
        <w:t>penalises</w:t>
      </w:r>
      <w:proofErr w:type="spellEnd"/>
      <w:r w:rsidRPr="000F59A8">
        <w:rPr>
          <w:rFonts w:ascii="Times New Roman" w:hAnsi="Times New Roman" w:cs="Times New Roman"/>
        </w:rPr>
        <w:t xml:space="preserve"> large prediction errors more than small ones; (3) Mean Absolute Error (MAE) in µg/m³ — robust to the heavy-tailed PM2.5 distribution; (4) Mean Absolute Percentage Error (MAPE) — provides a relative error measure useful for cross-study comparison. Performance will also be reported separately across five WHO/AQI pollution severity bands (Good 0–50, Moderate 50–100, Unhealthy for Sensitive Groups 100–150, Unhealthy 150–200, Very Unhealthy 200+) to </w:t>
      </w:r>
      <w:proofErr w:type="spellStart"/>
      <w:r w:rsidRPr="000F59A8">
        <w:rPr>
          <w:rFonts w:ascii="Times New Roman" w:hAnsi="Times New Roman" w:cs="Times New Roman"/>
        </w:rPr>
        <w:t>characterise</w:t>
      </w:r>
      <w:proofErr w:type="spellEnd"/>
      <w:r w:rsidRPr="000F59A8">
        <w:rPr>
          <w:rFonts w:ascii="Times New Roman" w:hAnsi="Times New Roman" w:cs="Times New Roman"/>
        </w:rPr>
        <w:t xml:space="preserve"> model </w:t>
      </w:r>
      <w:proofErr w:type="spellStart"/>
      <w:r w:rsidRPr="000F59A8">
        <w:rPr>
          <w:rFonts w:ascii="Times New Roman" w:hAnsi="Times New Roman" w:cs="Times New Roman"/>
        </w:rPr>
        <w:t>behaviour</w:t>
      </w:r>
      <w:proofErr w:type="spellEnd"/>
      <w:r w:rsidRPr="000F59A8">
        <w:rPr>
          <w:rFonts w:ascii="Times New Roman" w:hAnsi="Times New Roman" w:cs="Times New Roman"/>
        </w:rPr>
        <w:t xml:space="preserve"> across the full concentration range.</w:t>
      </w:r>
    </w:p>
    <w:p w14:paraId="62DD0D12" w14:textId="77777777" w:rsidR="000F59A8" w:rsidRPr="000F59A8" w:rsidRDefault="000F59A8" w:rsidP="000F59A8">
      <w:pPr>
        <w:pStyle w:val="Heading2"/>
        <w:spacing w:before="280" w:after="120"/>
        <w:rPr>
          <w:rFonts w:ascii="Times New Roman" w:hAnsi="Times New Roman" w:cs="Times New Roman"/>
          <w:color w:val="auto"/>
        </w:rPr>
      </w:pPr>
      <w:r w:rsidRPr="000F59A8">
        <w:rPr>
          <w:rFonts w:ascii="Times New Roman" w:hAnsi="Times New Roman" w:cs="Times New Roman"/>
          <w:color w:val="auto"/>
        </w:rPr>
        <w:t>3.8 SHAP Interpretability</w:t>
      </w:r>
    </w:p>
    <w:p w14:paraId="554B58A2" w14:textId="77777777" w:rsid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SHAP (</w:t>
      </w:r>
      <w:proofErr w:type="spellStart"/>
      <w:r w:rsidRPr="000F59A8">
        <w:rPr>
          <w:rFonts w:ascii="Times New Roman" w:hAnsi="Times New Roman" w:cs="Times New Roman"/>
        </w:rPr>
        <w:t>SHapley</w:t>
      </w:r>
      <w:proofErr w:type="spellEnd"/>
      <w:r w:rsidRPr="000F59A8">
        <w:rPr>
          <w:rFonts w:ascii="Times New Roman" w:hAnsi="Times New Roman" w:cs="Times New Roman"/>
        </w:rPr>
        <w:t xml:space="preserve"> Additive </w:t>
      </w:r>
      <w:proofErr w:type="spellStart"/>
      <w:r w:rsidRPr="000F59A8">
        <w:rPr>
          <w:rFonts w:ascii="Times New Roman" w:hAnsi="Times New Roman" w:cs="Times New Roman"/>
        </w:rPr>
        <w:t>exPlanations</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TreeExplainer</w:t>
      </w:r>
      <w:proofErr w:type="spellEnd"/>
      <w:r w:rsidRPr="000F59A8">
        <w:rPr>
          <w:rFonts w:ascii="Times New Roman" w:hAnsi="Times New Roman" w:cs="Times New Roman"/>
        </w:rPr>
        <w:t xml:space="preserve"> analysis will be applied to the best-performing gradient boosting model to quantify the contribution of each feature to each prediction. SHAP summary plots and bar plots will be produced for inclusion in the thesis, enabling interpretation of which meteorological and temporal features drive next-day PM2.5 predictions — providing domain-relevant insights into Dhaka's pollution dynamics beyond pure predictive accuracy.</w:t>
      </w:r>
    </w:p>
    <w:p w14:paraId="46942AAC" w14:textId="77777777" w:rsidR="000F59A8" w:rsidRDefault="000F59A8" w:rsidP="000F59A8">
      <w:pPr>
        <w:spacing w:before="60" w:after="60"/>
        <w:jc w:val="both"/>
        <w:rPr>
          <w:rFonts w:ascii="Times New Roman" w:hAnsi="Times New Roman" w:cs="Times New Roman"/>
        </w:rPr>
      </w:pPr>
    </w:p>
    <w:p w14:paraId="3D35F0EF" w14:textId="77777777" w:rsidR="000F59A8" w:rsidRPr="000F59A8" w:rsidRDefault="000F59A8" w:rsidP="000F59A8">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t>4. Research Timeline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300"/>
        <w:gridCol w:w="2900"/>
      </w:tblGrid>
      <w:tr w:rsidR="000F59A8" w:rsidRPr="000F59A8" w14:paraId="27C2669A" w14:textId="77777777" w:rsidTr="00751CAE">
        <w:tblPrEx>
          <w:tblCellMar>
            <w:top w:w="0" w:type="dxa"/>
            <w:bottom w:w="0" w:type="dxa"/>
          </w:tblCellMar>
        </w:tblPrEx>
        <w:trPr>
          <w:tblHeader/>
        </w:trPr>
        <w:tc>
          <w:tcPr>
            <w:tcW w:w="1200" w:type="dxa"/>
            <w:shd w:val="clear" w:color="auto" w:fill="1A3A5C"/>
          </w:tcPr>
          <w:p w14:paraId="5968E29B"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Phase</w:t>
            </w:r>
          </w:p>
        </w:tc>
        <w:tc>
          <w:tcPr>
            <w:tcW w:w="3800" w:type="dxa"/>
            <w:shd w:val="clear" w:color="auto" w:fill="1A3A5C"/>
          </w:tcPr>
          <w:p w14:paraId="27CA2FB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Activity</w:t>
            </w:r>
          </w:p>
        </w:tc>
        <w:tc>
          <w:tcPr>
            <w:tcW w:w="1300" w:type="dxa"/>
            <w:shd w:val="clear" w:color="auto" w:fill="1A3A5C"/>
          </w:tcPr>
          <w:p w14:paraId="129596C4"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Duration</w:t>
            </w:r>
          </w:p>
        </w:tc>
        <w:tc>
          <w:tcPr>
            <w:tcW w:w="2900" w:type="dxa"/>
            <w:shd w:val="clear" w:color="auto" w:fill="1A3A5C"/>
          </w:tcPr>
          <w:p w14:paraId="0FC5866B"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Target Completion</w:t>
            </w:r>
          </w:p>
        </w:tc>
      </w:tr>
      <w:tr w:rsidR="000F59A8" w:rsidRPr="000F59A8" w14:paraId="2FF6B414" w14:textId="77777777" w:rsidTr="00751CAE">
        <w:tblPrEx>
          <w:tblCellMar>
            <w:top w:w="0" w:type="dxa"/>
            <w:bottom w:w="0" w:type="dxa"/>
          </w:tblCellMar>
        </w:tblPrEx>
        <w:tc>
          <w:tcPr>
            <w:tcW w:w="1200" w:type="dxa"/>
            <w:shd w:val="clear" w:color="auto" w:fill="F2F2F2"/>
          </w:tcPr>
          <w:p w14:paraId="67E6F078"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1</w:t>
            </w:r>
          </w:p>
        </w:tc>
        <w:tc>
          <w:tcPr>
            <w:tcW w:w="3800" w:type="dxa"/>
            <w:shd w:val="clear" w:color="auto" w:fill="F2F2F2"/>
          </w:tcPr>
          <w:p w14:paraId="21A4133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Problem definition, literature review, dataset collection</w:t>
            </w:r>
          </w:p>
        </w:tc>
        <w:tc>
          <w:tcPr>
            <w:tcW w:w="1300" w:type="dxa"/>
            <w:shd w:val="clear" w:color="auto" w:fill="F2F2F2"/>
          </w:tcPr>
          <w:p w14:paraId="2E822D34"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2 months</w:t>
            </w:r>
          </w:p>
        </w:tc>
        <w:tc>
          <w:tcPr>
            <w:tcW w:w="2900" w:type="dxa"/>
            <w:shd w:val="clear" w:color="auto" w:fill="F2F2F2"/>
          </w:tcPr>
          <w:p w14:paraId="530CDFE8"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2</w:t>
            </w:r>
          </w:p>
        </w:tc>
      </w:tr>
      <w:tr w:rsidR="000F59A8" w:rsidRPr="000F59A8" w14:paraId="52240208" w14:textId="77777777" w:rsidTr="00751CAE">
        <w:tblPrEx>
          <w:tblCellMar>
            <w:top w:w="0" w:type="dxa"/>
            <w:bottom w:w="0" w:type="dxa"/>
          </w:tblCellMar>
        </w:tblPrEx>
        <w:tc>
          <w:tcPr>
            <w:tcW w:w="1200" w:type="dxa"/>
            <w:shd w:val="clear" w:color="auto" w:fill="FFFFFF"/>
          </w:tcPr>
          <w:p w14:paraId="26673337"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2</w:t>
            </w:r>
          </w:p>
        </w:tc>
        <w:tc>
          <w:tcPr>
            <w:tcW w:w="3800" w:type="dxa"/>
            <w:shd w:val="clear" w:color="auto" w:fill="FFFFFF"/>
          </w:tcPr>
          <w:p w14:paraId="6024978D"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Data cleaning, merging, EDA, quality audit</w:t>
            </w:r>
          </w:p>
        </w:tc>
        <w:tc>
          <w:tcPr>
            <w:tcW w:w="1300" w:type="dxa"/>
            <w:shd w:val="clear" w:color="auto" w:fill="FFFFFF"/>
          </w:tcPr>
          <w:p w14:paraId="76D6DC81"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 month</w:t>
            </w:r>
          </w:p>
        </w:tc>
        <w:tc>
          <w:tcPr>
            <w:tcW w:w="2900" w:type="dxa"/>
            <w:shd w:val="clear" w:color="auto" w:fill="FFFFFF"/>
          </w:tcPr>
          <w:p w14:paraId="2BD62A5D"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3</w:t>
            </w:r>
          </w:p>
        </w:tc>
      </w:tr>
      <w:tr w:rsidR="000F59A8" w:rsidRPr="000F59A8" w14:paraId="34E2C41B" w14:textId="77777777" w:rsidTr="00751CAE">
        <w:tblPrEx>
          <w:tblCellMar>
            <w:top w:w="0" w:type="dxa"/>
            <w:bottom w:w="0" w:type="dxa"/>
          </w:tblCellMar>
        </w:tblPrEx>
        <w:tc>
          <w:tcPr>
            <w:tcW w:w="1200" w:type="dxa"/>
            <w:shd w:val="clear" w:color="auto" w:fill="F2F2F2"/>
          </w:tcPr>
          <w:p w14:paraId="4A6EDB5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3</w:t>
            </w:r>
          </w:p>
        </w:tc>
        <w:tc>
          <w:tcPr>
            <w:tcW w:w="3800" w:type="dxa"/>
            <w:shd w:val="clear" w:color="auto" w:fill="F2F2F2"/>
          </w:tcPr>
          <w:p w14:paraId="19E1DB7F"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Feature engineering, ACF analysis, feature selection</w:t>
            </w:r>
          </w:p>
        </w:tc>
        <w:tc>
          <w:tcPr>
            <w:tcW w:w="1300" w:type="dxa"/>
            <w:shd w:val="clear" w:color="auto" w:fill="F2F2F2"/>
          </w:tcPr>
          <w:p w14:paraId="08AE5BC6"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 month</w:t>
            </w:r>
          </w:p>
        </w:tc>
        <w:tc>
          <w:tcPr>
            <w:tcW w:w="2900" w:type="dxa"/>
            <w:shd w:val="clear" w:color="auto" w:fill="F2F2F2"/>
          </w:tcPr>
          <w:p w14:paraId="24037D18"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4</w:t>
            </w:r>
          </w:p>
        </w:tc>
      </w:tr>
      <w:tr w:rsidR="000F59A8" w:rsidRPr="000F59A8" w14:paraId="71C86EAC" w14:textId="77777777" w:rsidTr="00751CAE">
        <w:tblPrEx>
          <w:tblCellMar>
            <w:top w:w="0" w:type="dxa"/>
            <w:bottom w:w="0" w:type="dxa"/>
          </w:tblCellMar>
        </w:tblPrEx>
        <w:tc>
          <w:tcPr>
            <w:tcW w:w="1200" w:type="dxa"/>
            <w:shd w:val="clear" w:color="auto" w:fill="FFFFFF"/>
          </w:tcPr>
          <w:p w14:paraId="7A8A171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4</w:t>
            </w:r>
          </w:p>
        </w:tc>
        <w:tc>
          <w:tcPr>
            <w:tcW w:w="3800" w:type="dxa"/>
            <w:shd w:val="clear" w:color="auto" w:fill="FFFFFF"/>
          </w:tcPr>
          <w:p w14:paraId="1EA50B60"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Baseline models and gradient boosting (</w:t>
            </w:r>
            <w:proofErr w:type="spellStart"/>
            <w:r w:rsidRPr="000F59A8">
              <w:rPr>
                <w:rFonts w:ascii="Times New Roman" w:hAnsi="Times New Roman" w:cs="Times New Roman"/>
                <w:sz w:val="20"/>
                <w:szCs w:val="20"/>
              </w:rPr>
              <w:t>LightGBM</w:t>
            </w:r>
            <w:proofErr w:type="spellEnd"/>
            <w:r w:rsidRPr="000F59A8">
              <w:rPr>
                <w:rFonts w:ascii="Times New Roman" w:hAnsi="Times New Roman" w:cs="Times New Roman"/>
                <w:sz w:val="20"/>
                <w:szCs w:val="20"/>
              </w:rPr>
              <w:t xml:space="preserve">, </w:t>
            </w:r>
            <w:proofErr w:type="spellStart"/>
            <w:r w:rsidRPr="000F59A8">
              <w:rPr>
                <w:rFonts w:ascii="Times New Roman" w:hAnsi="Times New Roman" w:cs="Times New Roman"/>
                <w:sz w:val="20"/>
                <w:szCs w:val="20"/>
              </w:rPr>
              <w:t>XGBoost</w:t>
            </w:r>
            <w:proofErr w:type="spellEnd"/>
            <w:r w:rsidRPr="000F59A8">
              <w:rPr>
                <w:rFonts w:ascii="Times New Roman" w:hAnsi="Times New Roman" w:cs="Times New Roman"/>
                <w:sz w:val="20"/>
                <w:szCs w:val="20"/>
              </w:rPr>
              <w:t xml:space="preserve">, </w:t>
            </w:r>
            <w:proofErr w:type="spellStart"/>
            <w:r w:rsidRPr="000F59A8">
              <w:rPr>
                <w:rFonts w:ascii="Times New Roman" w:hAnsi="Times New Roman" w:cs="Times New Roman"/>
                <w:sz w:val="20"/>
                <w:szCs w:val="20"/>
              </w:rPr>
              <w:t>CatBoost</w:t>
            </w:r>
            <w:proofErr w:type="spellEnd"/>
            <w:r w:rsidRPr="000F59A8">
              <w:rPr>
                <w:rFonts w:ascii="Times New Roman" w:hAnsi="Times New Roman" w:cs="Times New Roman"/>
                <w:sz w:val="20"/>
                <w:szCs w:val="20"/>
              </w:rPr>
              <w:t xml:space="preserve">) with </w:t>
            </w:r>
            <w:proofErr w:type="spellStart"/>
            <w:r w:rsidRPr="000F59A8">
              <w:rPr>
                <w:rFonts w:ascii="Times New Roman" w:hAnsi="Times New Roman" w:cs="Times New Roman"/>
                <w:sz w:val="20"/>
                <w:szCs w:val="20"/>
              </w:rPr>
              <w:t>Optuna</w:t>
            </w:r>
            <w:proofErr w:type="spellEnd"/>
          </w:p>
        </w:tc>
        <w:tc>
          <w:tcPr>
            <w:tcW w:w="1300" w:type="dxa"/>
            <w:shd w:val="clear" w:color="auto" w:fill="FFFFFF"/>
          </w:tcPr>
          <w:p w14:paraId="3CB22DE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2 months</w:t>
            </w:r>
          </w:p>
        </w:tc>
        <w:tc>
          <w:tcPr>
            <w:tcW w:w="2900" w:type="dxa"/>
            <w:shd w:val="clear" w:color="auto" w:fill="FFFFFF"/>
          </w:tcPr>
          <w:p w14:paraId="1A98C4F3"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6</w:t>
            </w:r>
          </w:p>
        </w:tc>
      </w:tr>
      <w:tr w:rsidR="000F59A8" w:rsidRPr="000F59A8" w14:paraId="0C3842A5" w14:textId="77777777" w:rsidTr="00751CAE">
        <w:tblPrEx>
          <w:tblCellMar>
            <w:top w:w="0" w:type="dxa"/>
            <w:bottom w:w="0" w:type="dxa"/>
          </w:tblCellMar>
        </w:tblPrEx>
        <w:tc>
          <w:tcPr>
            <w:tcW w:w="1200" w:type="dxa"/>
            <w:shd w:val="clear" w:color="auto" w:fill="F2F2F2"/>
          </w:tcPr>
          <w:p w14:paraId="314AB8D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5</w:t>
            </w:r>
          </w:p>
        </w:tc>
        <w:tc>
          <w:tcPr>
            <w:tcW w:w="3800" w:type="dxa"/>
            <w:shd w:val="clear" w:color="auto" w:fill="F2F2F2"/>
          </w:tcPr>
          <w:p w14:paraId="1AA2E435" w14:textId="77777777" w:rsidR="000F59A8" w:rsidRPr="000F59A8" w:rsidRDefault="000F59A8" w:rsidP="00751CAE">
            <w:pPr>
              <w:spacing w:before="40" w:after="40"/>
              <w:ind w:left="80"/>
              <w:rPr>
                <w:rFonts w:ascii="Times New Roman" w:hAnsi="Times New Roman" w:cs="Times New Roman"/>
              </w:rPr>
            </w:pPr>
            <w:proofErr w:type="spellStart"/>
            <w:r w:rsidRPr="000F59A8">
              <w:rPr>
                <w:rFonts w:ascii="Times New Roman" w:hAnsi="Times New Roman" w:cs="Times New Roman"/>
                <w:sz w:val="20"/>
                <w:szCs w:val="20"/>
              </w:rPr>
              <w:t>CNN-BiLSTM+Attention</w:t>
            </w:r>
            <w:proofErr w:type="spellEnd"/>
            <w:r w:rsidRPr="000F59A8">
              <w:rPr>
                <w:rFonts w:ascii="Times New Roman" w:hAnsi="Times New Roman" w:cs="Times New Roman"/>
                <w:sz w:val="20"/>
                <w:szCs w:val="20"/>
              </w:rPr>
              <w:t xml:space="preserve"> architecture and training</w:t>
            </w:r>
          </w:p>
        </w:tc>
        <w:tc>
          <w:tcPr>
            <w:tcW w:w="1300" w:type="dxa"/>
            <w:shd w:val="clear" w:color="auto" w:fill="F2F2F2"/>
          </w:tcPr>
          <w:p w14:paraId="76198AA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 month</w:t>
            </w:r>
          </w:p>
        </w:tc>
        <w:tc>
          <w:tcPr>
            <w:tcW w:w="2900" w:type="dxa"/>
            <w:shd w:val="clear" w:color="auto" w:fill="F2F2F2"/>
          </w:tcPr>
          <w:p w14:paraId="4CE870B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7</w:t>
            </w:r>
          </w:p>
        </w:tc>
      </w:tr>
      <w:tr w:rsidR="000F59A8" w:rsidRPr="000F59A8" w14:paraId="12D17D47" w14:textId="77777777" w:rsidTr="00751CAE">
        <w:tblPrEx>
          <w:tblCellMar>
            <w:top w:w="0" w:type="dxa"/>
            <w:bottom w:w="0" w:type="dxa"/>
          </w:tblCellMar>
        </w:tblPrEx>
        <w:tc>
          <w:tcPr>
            <w:tcW w:w="1200" w:type="dxa"/>
            <w:shd w:val="clear" w:color="auto" w:fill="FFFFFF"/>
          </w:tcPr>
          <w:p w14:paraId="65616F95"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6</w:t>
            </w:r>
          </w:p>
        </w:tc>
        <w:tc>
          <w:tcPr>
            <w:tcW w:w="3800" w:type="dxa"/>
            <w:shd w:val="clear" w:color="auto" w:fill="FFFFFF"/>
          </w:tcPr>
          <w:p w14:paraId="6602977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Ensemble construction, SHAP analysis, evaluation</w:t>
            </w:r>
          </w:p>
        </w:tc>
        <w:tc>
          <w:tcPr>
            <w:tcW w:w="1300" w:type="dxa"/>
            <w:shd w:val="clear" w:color="auto" w:fill="FFFFFF"/>
          </w:tcPr>
          <w:p w14:paraId="0C78D4F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 month</w:t>
            </w:r>
          </w:p>
        </w:tc>
        <w:tc>
          <w:tcPr>
            <w:tcW w:w="2900" w:type="dxa"/>
            <w:shd w:val="clear" w:color="auto" w:fill="FFFFFF"/>
          </w:tcPr>
          <w:p w14:paraId="128EFECB"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8</w:t>
            </w:r>
          </w:p>
        </w:tc>
      </w:tr>
      <w:tr w:rsidR="000F59A8" w:rsidRPr="000F59A8" w14:paraId="1D846BBE" w14:textId="77777777" w:rsidTr="00751CAE">
        <w:tblPrEx>
          <w:tblCellMar>
            <w:top w:w="0" w:type="dxa"/>
            <w:bottom w:w="0" w:type="dxa"/>
          </w:tblCellMar>
        </w:tblPrEx>
        <w:tc>
          <w:tcPr>
            <w:tcW w:w="1200" w:type="dxa"/>
            <w:shd w:val="clear" w:color="auto" w:fill="F2F2F2"/>
          </w:tcPr>
          <w:p w14:paraId="09BFC3D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7</w:t>
            </w:r>
          </w:p>
        </w:tc>
        <w:tc>
          <w:tcPr>
            <w:tcW w:w="3800" w:type="dxa"/>
            <w:shd w:val="clear" w:color="auto" w:fill="F2F2F2"/>
          </w:tcPr>
          <w:p w14:paraId="1CC9E288"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Thesis writing, figures, tables, documentation</w:t>
            </w:r>
          </w:p>
        </w:tc>
        <w:tc>
          <w:tcPr>
            <w:tcW w:w="1300" w:type="dxa"/>
            <w:shd w:val="clear" w:color="auto" w:fill="F2F2F2"/>
          </w:tcPr>
          <w:p w14:paraId="08044EC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2 months</w:t>
            </w:r>
          </w:p>
        </w:tc>
        <w:tc>
          <w:tcPr>
            <w:tcW w:w="2900" w:type="dxa"/>
            <w:shd w:val="clear" w:color="auto" w:fill="F2F2F2"/>
          </w:tcPr>
          <w:p w14:paraId="284FEEAF"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10</w:t>
            </w:r>
          </w:p>
        </w:tc>
      </w:tr>
      <w:tr w:rsidR="000F59A8" w:rsidRPr="000F59A8" w14:paraId="461BEF14" w14:textId="77777777" w:rsidTr="00751CAE">
        <w:tblPrEx>
          <w:tblCellMar>
            <w:top w:w="0" w:type="dxa"/>
            <w:bottom w:w="0" w:type="dxa"/>
          </w:tblCellMar>
        </w:tblPrEx>
        <w:tc>
          <w:tcPr>
            <w:tcW w:w="1200" w:type="dxa"/>
            <w:shd w:val="clear" w:color="auto" w:fill="FFFFFF"/>
          </w:tcPr>
          <w:p w14:paraId="7C262C64"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Phase 8</w:t>
            </w:r>
          </w:p>
        </w:tc>
        <w:tc>
          <w:tcPr>
            <w:tcW w:w="3800" w:type="dxa"/>
            <w:shd w:val="clear" w:color="auto" w:fill="FFFFFF"/>
          </w:tcPr>
          <w:p w14:paraId="5F81E665"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Supervisor review, revision, defense preparation</w:t>
            </w:r>
          </w:p>
        </w:tc>
        <w:tc>
          <w:tcPr>
            <w:tcW w:w="1300" w:type="dxa"/>
            <w:shd w:val="clear" w:color="auto" w:fill="FFFFFF"/>
          </w:tcPr>
          <w:p w14:paraId="1570AA74"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1 month</w:t>
            </w:r>
          </w:p>
        </w:tc>
        <w:tc>
          <w:tcPr>
            <w:tcW w:w="2900" w:type="dxa"/>
            <w:shd w:val="clear" w:color="auto" w:fill="FFFFFF"/>
          </w:tcPr>
          <w:p w14:paraId="1E47DDFD"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Month 11</w:t>
            </w:r>
          </w:p>
        </w:tc>
      </w:tr>
    </w:tbl>
    <w:p w14:paraId="38AFA6A3" w14:textId="77777777" w:rsidR="000F59A8" w:rsidRDefault="000F59A8" w:rsidP="000F59A8">
      <w:pPr>
        <w:rPr>
          <w:rFonts w:ascii="Times New Roman" w:hAnsi="Times New Roman" w:cs="Times New Roman"/>
        </w:rPr>
      </w:pPr>
    </w:p>
    <w:p w14:paraId="459882EC" w14:textId="77777777" w:rsidR="000F59A8" w:rsidRDefault="000F59A8" w:rsidP="000F59A8">
      <w:pPr>
        <w:rPr>
          <w:rFonts w:ascii="Times New Roman" w:hAnsi="Times New Roman" w:cs="Times New Roman"/>
        </w:rPr>
      </w:pPr>
    </w:p>
    <w:p w14:paraId="06E36B0F" w14:textId="77777777" w:rsidR="000F59A8" w:rsidRPr="000F59A8" w:rsidRDefault="000F59A8" w:rsidP="000F59A8">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t>5. Tools and Technologies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800"/>
      </w:tblGrid>
      <w:tr w:rsidR="000F59A8" w:rsidRPr="000F59A8" w14:paraId="45ECFB9B" w14:textId="77777777" w:rsidTr="00751CAE">
        <w:tblPrEx>
          <w:tblCellMar>
            <w:top w:w="0" w:type="dxa"/>
            <w:bottom w:w="0" w:type="dxa"/>
          </w:tblCellMar>
        </w:tblPrEx>
        <w:trPr>
          <w:tblHeader/>
        </w:trPr>
        <w:tc>
          <w:tcPr>
            <w:tcW w:w="2000" w:type="dxa"/>
            <w:shd w:val="clear" w:color="auto" w:fill="1A3A5C"/>
          </w:tcPr>
          <w:p w14:paraId="5D8ED153"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Category</w:t>
            </w:r>
          </w:p>
        </w:tc>
        <w:tc>
          <w:tcPr>
            <w:tcW w:w="2400" w:type="dxa"/>
            <w:shd w:val="clear" w:color="auto" w:fill="1A3A5C"/>
          </w:tcPr>
          <w:p w14:paraId="4B0143C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Tool / Library</w:t>
            </w:r>
          </w:p>
        </w:tc>
        <w:tc>
          <w:tcPr>
            <w:tcW w:w="4800" w:type="dxa"/>
            <w:shd w:val="clear" w:color="auto" w:fill="1A3A5C"/>
          </w:tcPr>
          <w:p w14:paraId="0A9309D6"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b/>
                <w:bCs/>
                <w:sz w:val="20"/>
                <w:szCs w:val="20"/>
              </w:rPr>
              <w:t>Purpose</w:t>
            </w:r>
          </w:p>
        </w:tc>
      </w:tr>
      <w:tr w:rsidR="000F59A8" w:rsidRPr="000F59A8" w14:paraId="2C72218A" w14:textId="77777777" w:rsidTr="00751CAE">
        <w:tblPrEx>
          <w:tblCellMar>
            <w:top w:w="0" w:type="dxa"/>
            <w:bottom w:w="0" w:type="dxa"/>
          </w:tblCellMar>
        </w:tblPrEx>
        <w:tc>
          <w:tcPr>
            <w:tcW w:w="2000" w:type="dxa"/>
            <w:shd w:val="clear" w:color="auto" w:fill="F2F2F2"/>
          </w:tcPr>
          <w:p w14:paraId="2F7D513C"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Programming</w:t>
            </w:r>
          </w:p>
        </w:tc>
        <w:tc>
          <w:tcPr>
            <w:tcW w:w="2400" w:type="dxa"/>
            <w:shd w:val="clear" w:color="auto" w:fill="F2F2F2"/>
          </w:tcPr>
          <w:p w14:paraId="75A2422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Python 3.12</w:t>
            </w:r>
          </w:p>
        </w:tc>
        <w:tc>
          <w:tcPr>
            <w:tcW w:w="4800" w:type="dxa"/>
            <w:shd w:val="clear" w:color="auto" w:fill="F2F2F2"/>
          </w:tcPr>
          <w:p w14:paraId="6CD11727"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Core development language</w:t>
            </w:r>
          </w:p>
        </w:tc>
      </w:tr>
      <w:tr w:rsidR="000F59A8" w:rsidRPr="000F59A8" w14:paraId="395F8EA4" w14:textId="77777777" w:rsidTr="00751CAE">
        <w:tblPrEx>
          <w:tblCellMar>
            <w:top w:w="0" w:type="dxa"/>
            <w:bottom w:w="0" w:type="dxa"/>
          </w:tblCellMar>
        </w:tblPrEx>
        <w:tc>
          <w:tcPr>
            <w:tcW w:w="2000" w:type="dxa"/>
            <w:shd w:val="clear" w:color="auto" w:fill="FFFFFF"/>
          </w:tcPr>
          <w:p w14:paraId="317D740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Data Processing</w:t>
            </w:r>
          </w:p>
        </w:tc>
        <w:tc>
          <w:tcPr>
            <w:tcW w:w="2400" w:type="dxa"/>
            <w:shd w:val="clear" w:color="auto" w:fill="FFFFFF"/>
          </w:tcPr>
          <w:p w14:paraId="34D9735C"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Pandas, NumPy</w:t>
            </w:r>
          </w:p>
        </w:tc>
        <w:tc>
          <w:tcPr>
            <w:tcW w:w="4800" w:type="dxa"/>
            <w:shd w:val="clear" w:color="auto" w:fill="FFFFFF"/>
          </w:tcPr>
          <w:p w14:paraId="152B4E17"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Data manipulation and numerical computation</w:t>
            </w:r>
          </w:p>
        </w:tc>
      </w:tr>
      <w:tr w:rsidR="000F59A8" w:rsidRPr="000F59A8" w14:paraId="3EEE4436" w14:textId="77777777" w:rsidTr="00751CAE">
        <w:tblPrEx>
          <w:tblCellMar>
            <w:top w:w="0" w:type="dxa"/>
            <w:bottom w:w="0" w:type="dxa"/>
          </w:tblCellMar>
        </w:tblPrEx>
        <w:tc>
          <w:tcPr>
            <w:tcW w:w="2000" w:type="dxa"/>
            <w:shd w:val="clear" w:color="auto" w:fill="F2F2F2"/>
          </w:tcPr>
          <w:p w14:paraId="21EFEB98"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ML — Gradient Boosting</w:t>
            </w:r>
          </w:p>
        </w:tc>
        <w:tc>
          <w:tcPr>
            <w:tcW w:w="2400" w:type="dxa"/>
            <w:shd w:val="clear" w:color="auto" w:fill="F2F2F2"/>
          </w:tcPr>
          <w:p w14:paraId="0C2DDAAC" w14:textId="77777777" w:rsidR="000F59A8" w:rsidRPr="000F59A8" w:rsidRDefault="000F59A8" w:rsidP="00751CAE">
            <w:pPr>
              <w:spacing w:before="40" w:after="40"/>
              <w:ind w:left="80"/>
              <w:rPr>
                <w:rFonts w:ascii="Times New Roman" w:hAnsi="Times New Roman" w:cs="Times New Roman"/>
              </w:rPr>
            </w:pPr>
            <w:proofErr w:type="spellStart"/>
            <w:r w:rsidRPr="000F59A8">
              <w:rPr>
                <w:rFonts w:ascii="Times New Roman" w:hAnsi="Times New Roman" w:cs="Times New Roman"/>
                <w:sz w:val="20"/>
                <w:szCs w:val="20"/>
              </w:rPr>
              <w:t>LightGBM</w:t>
            </w:r>
            <w:proofErr w:type="spellEnd"/>
            <w:r w:rsidRPr="000F59A8">
              <w:rPr>
                <w:rFonts w:ascii="Times New Roman" w:hAnsi="Times New Roman" w:cs="Times New Roman"/>
                <w:sz w:val="20"/>
                <w:szCs w:val="20"/>
              </w:rPr>
              <w:t xml:space="preserve">, </w:t>
            </w:r>
            <w:proofErr w:type="spellStart"/>
            <w:r w:rsidRPr="000F59A8">
              <w:rPr>
                <w:rFonts w:ascii="Times New Roman" w:hAnsi="Times New Roman" w:cs="Times New Roman"/>
                <w:sz w:val="20"/>
                <w:szCs w:val="20"/>
              </w:rPr>
              <w:t>XGBoost</w:t>
            </w:r>
            <w:proofErr w:type="spellEnd"/>
            <w:r w:rsidRPr="000F59A8">
              <w:rPr>
                <w:rFonts w:ascii="Times New Roman" w:hAnsi="Times New Roman" w:cs="Times New Roman"/>
                <w:sz w:val="20"/>
                <w:szCs w:val="20"/>
              </w:rPr>
              <w:t xml:space="preserve">, </w:t>
            </w:r>
            <w:proofErr w:type="spellStart"/>
            <w:r w:rsidRPr="000F59A8">
              <w:rPr>
                <w:rFonts w:ascii="Times New Roman" w:hAnsi="Times New Roman" w:cs="Times New Roman"/>
                <w:sz w:val="20"/>
                <w:szCs w:val="20"/>
              </w:rPr>
              <w:t>CatBoost</w:t>
            </w:r>
            <w:proofErr w:type="spellEnd"/>
          </w:p>
        </w:tc>
        <w:tc>
          <w:tcPr>
            <w:tcW w:w="4800" w:type="dxa"/>
            <w:shd w:val="clear" w:color="auto" w:fill="F2F2F2"/>
          </w:tcPr>
          <w:p w14:paraId="562AB1A7"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Primary model architectures</w:t>
            </w:r>
          </w:p>
        </w:tc>
      </w:tr>
      <w:tr w:rsidR="000F59A8" w:rsidRPr="000F59A8" w14:paraId="4EB5ACA3" w14:textId="77777777" w:rsidTr="00751CAE">
        <w:tblPrEx>
          <w:tblCellMar>
            <w:top w:w="0" w:type="dxa"/>
            <w:bottom w:w="0" w:type="dxa"/>
          </w:tblCellMar>
        </w:tblPrEx>
        <w:tc>
          <w:tcPr>
            <w:tcW w:w="2000" w:type="dxa"/>
            <w:shd w:val="clear" w:color="auto" w:fill="FFFFFF"/>
          </w:tcPr>
          <w:p w14:paraId="55BB9EB6"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lastRenderedPageBreak/>
              <w:t>ML — Deep Learning</w:t>
            </w:r>
          </w:p>
        </w:tc>
        <w:tc>
          <w:tcPr>
            <w:tcW w:w="2400" w:type="dxa"/>
            <w:shd w:val="clear" w:color="auto" w:fill="FFFFFF"/>
          </w:tcPr>
          <w:p w14:paraId="19C496D1"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 xml:space="preserve">TensorFlow 2.x / </w:t>
            </w:r>
            <w:proofErr w:type="spellStart"/>
            <w:r w:rsidRPr="000F59A8">
              <w:rPr>
                <w:rFonts w:ascii="Times New Roman" w:hAnsi="Times New Roman" w:cs="Times New Roman"/>
                <w:sz w:val="20"/>
                <w:szCs w:val="20"/>
              </w:rPr>
              <w:t>Keras</w:t>
            </w:r>
            <w:proofErr w:type="spellEnd"/>
          </w:p>
        </w:tc>
        <w:tc>
          <w:tcPr>
            <w:tcW w:w="4800" w:type="dxa"/>
            <w:shd w:val="clear" w:color="auto" w:fill="FFFFFF"/>
          </w:tcPr>
          <w:p w14:paraId="25DA9C94" w14:textId="77777777" w:rsidR="000F59A8" w:rsidRPr="000F59A8" w:rsidRDefault="000F59A8" w:rsidP="00751CAE">
            <w:pPr>
              <w:spacing w:before="40" w:after="40"/>
              <w:ind w:left="80"/>
              <w:rPr>
                <w:rFonts w:ascii="Times New Roman" w:hAnsi="Times New Roman" w:cs="Times New Roman"/>
              </w:rPr>
            </w:pPr>
            <w:proofErr w:type="spellStart"/>
            <w:r w:rsidRPr="000F59A8">
              <w:rPr>
                <w:rFonts w:ascii="Times New Roman" w:hAnsi="Times New Roman" w:cs="Times New Roman"/>
                <w:sz w:val="20"/>
                <w:szCs w:val="20"/>
              </w:rPr>
              <w:t>CNN-BiLSTM+Attention</w:t>
            </w:r>
            <w:proofErr w:type="spellEnd"/>
            <w:r w:rsidRPr="000F59A8">
              <w:rPr>
                <w:rFonts w:ascii="Times New Roman" w:hAnsi="Times New Roman" w:cs="Times New Roman"/>
                <w:sz w:val="20"/>
                <w:szCs w:val="20"/>
              </w:rPr>
              <w:t xml:space="preserve"> implementation</w:t>
            </w:r>
          </w:p>
        </w:tc>
      </w:tr>
      <w:tr w:rsidR="000F59A8" w:rsidRPr="000F59A8" w14:paraId="5E610FEC" w14:textId="77777777" w:rsidTr="00751CAE">
        <w:tblPrEx>
          <w:tblCellMar>
            <w:top w:w="0" w:type="dxa"/>
            <w:bottom w:w="0" w:type="dxa"/>
          </w:tblCellMar>
        </w:tblPrEx>
        <w:tc>
          <w:tcPr>
            <w:tcW w:w="2000" w:type="dxa"/>
            <w:shd w:val="clear" w:color="auto" w:fill="F2F2F2"/>
          </w:tcPr>
          <w:p w14:paraId="2AACBF0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Hyperparameter Opt.</w:t>
            </w:r>
          </w:p>
        </w:tc>
        <w:tc>
          <w:tcPr>
            <w:tcW w:w="2400" w:type="dxa"/>
            <w:shd w:val="clear" w:color="auto" w:fill="F2F2F2"/>
          </w:tcPr>
          <w:p w14:paraId="402888BE" w14:textId="77777777" w:rsidR="000F59A8" w:rsidRPr="000F59A8" w:rsidRDefault="000F59A8" w:rsidP="00751CAE">
            <w:pPr>
              <w:spacing w:before="40" w:after="40"/>
              <w:ind w:left="80"/>
              <w:rPr>
                <w:rFonts w:ascii="Times New Roman" w:hAnsi="Times New Roman" w:cs="Times New Roman"/>
              </w:rPr>
            </w:pPr>
            <w:proofErr w:type="spellStart"/>
            <w:r w:rsidRPr="000F59A8">
              <w:rPr>
                <w:rFonts w:ascii="Times New Roman" w:hAnsi="Times New Roman" w:cs="Times New Roman"/>
                <w:sz w:val="20"/>
                <w:szCs w:val="20"/>
              </w:rPr>
              <w:t>Optuna</w:t>
            </w:r>
            <w:proofErr w:type="spellEnd"/>
            <w:r w:rsidRPr="000F59A8">
              <w:rPr>
                <w:rFonts w:ascii="Times New Roman" w:hAnsi="Times New Roman" w:cs="Times New Roman"/>
                <w:sz w:val="20"/>
                <w:szCs w:val="20"/>
              </w:rPr>
              <w:t xml:space="preserve"> (TPE sampler)</w:t>
            </w:r>
          </w:p>
        </w:tc>
        <w:tc>
          <w:tcPr>
            <w:tcW w:w="4800" w:type="dxa"/>
            <w:shd w:val="clear" w:color="auto" w:fill="F2F2F2"/>
          </w:tcPr>
          <w:p w14:paraId="6E12B2C5"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Bayesian hyperparameter optimization</w:t>
            </w:r>
          </w:p>
        </w:tc>
      </w:tr>
      <w:tr w:rsidR="000F59A8" w:rsidRPr="000F59A8" w14:paraId="2097A61D" w14:textId="77777777" w:rsidTr="00751CAE">
        <w:tblPrEx>
          <w:tblCellMar>
            <w:top w:w="0" w:type="dxa"/>
            <w:bottom w:w="0" w:type="dxa"/>
          </w:tblCellMar>
        </w:tblPrEx>
        <w:tc>
          <w:tcPr>
            <w:tcW w:w="2000" w:type="dxa"/>
            <w:shd w:val="clear" w:color="auto" w:fill="FFFFFF"/>
          </w:tcPr>
          <w:p w14:paraId="4CACC15A"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Ensemble Optimization</w:t>
            </w:r>
          </w:p>
        </w:tc>
        <w:tc>
          <w:tcPr>
            <w:tcW w:w="2400" w:type="dxa"/>
            <w:shd w:val="clear" w:color="auto" w:fill="FFFFFF"/>
          </w:tcPr>
          <w:p w14:paraId="1A8273C3"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SciPy (Nelder-Mead)</w:t>
            </w:r>
          </w:p>
        </w:tc>
        <w:tc>
          <w:tcPr>
            <w:tcW w:w="4800" w:type="dxa"/>
            <w:shd w:val="clear" w:color="auto" w:fill="FFFFFF"/>
          </w:tcPr>
          <w:p w14:paraId="199FC00E"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Ensemble weight search</w:t>
            </w:r>
          </w:p>
        </w:tc>
      </w:tr>
      <w:tr w:rsidR="000F59A8" w:rsidRPr="000F59A8" w14:paraId="63E0A0D4" w14:textId="77777777" w:rsidTr="00751CAE">
        <w:tblPrEx>
          <w:tblCellMar>
            <w:top w:w="0" w:type="dxa"/>
            <w:bottom w:w="0" w:type="dxa"/>
          </w:tblCellMar>
        </w:tblPrEx>
        <w:tc>
          <w:tcPr>
            <w:tcW w:w="2000" w:type="dxa"/>
            <w:shd w:val="clear" w:color="auto" w:fill="F2F2F2"/>
          </w:tcPr>
          <w:p w14:paraId="74CC75E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Feature Selection</w:t>
            </w:r>
          </w:p>
        </w:tc>
        <w:tc>
          <w:tcPr>
            <w:tcW w:w="2400" w:type="dxa"/>
            <w:shd w:val="clear" w:color="auto" w:fill="F2F2F2"/>
          </w:tcPr>
          <w:p w14:paraId="62D346A7"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scikit-learn</w:t>
            </w:r>
          </w:p>
        </w:tc>
        <w:tc>
          <w:tcPr>
            <w:tcW w:w="4800" w:type="dxa"/>
            <w:shd w:val="clear" w:color="auto" w:fill="F2F2F2"/>
          </w:tcPr>
          <w:p w14:paraId="5E4A4FB4"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Variance threshold, MI calculation</w:t>
            </w:r>
          </w:p>
        </w:tc>
      </w:tr>
      <w:tr w:rsidR="000F59A8" w:rsidRPr="000F59A8" w14:paraId="1E8E49DD" w14:textId="77777777" w:rsidTr="00751CAE">
        <w:tblPrEx>
          <w:tblCellMar>
            <w:top w:w="0" w:type="dxa"/>
            <w:bottom w:w="0" w:type="dxa"/>
          </w:tblCellMar>
        </w:tblPrEx>
        <w:tc>
          <w:tcPr>
            <w:tcW w:w="2000" w:type="dxa"/>
            <w:shd w:val="clear" w:color="auto" w:fill="FFFFFF"/>
          </w:tcPr>
          <w:p w14:paraId="3B86C93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Interpretability</w:t>
            </w:r>
          </w:p>
        </w:tc>
        <w:tc>
          <w:tcPr>
            <w:tcW w:w="2400" w:type="dxa"/>
            <w:shd w:val="clear" w:color="auto" w:fill="FFFFFF"/>
          </w:tcPr>
          <w:p w14:paraId="3CE1576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 xml:space="preserve">SHAP </w:t>
            </w:r>
            <w:proofErr w:type="spellStart"/>
            <w:r w:rsidRPr="000F59A8">
              <w:rPr>
                <w:rFonts w:ascii="Times New Roman" w:hAnsi="Times New Roman" w:cs="Times New Roman"/>
                <w:sz w:val="20"/>
                <w:szCs w:val="20"/>
              </w:rPr>
              <w:t>TreeExplainer</w:t>
            </w:r>
            <w:proofErr w:type="spellEnd"/>
          </w:p>
        </w:tc>
        <w:tc>
          <w:tcPr>
            <w:tcW w:w="4800" w:type="dxa"/>
            <w:shd w:val="clear" w:color="auto" w:fill="FFFFFF"/>
          </w:tcPr>
          <w:p w14:paraId="2BE22ABC"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Feature attribution analysis</w:t>
            </w:r>
          </w:p>
        </w:tc>
      </w:tr>
      <w:tr w:rsidR="000F59A8" w:rsidRPr="000F59A8" w14:paraId="47D6A1C2" w14:textId="77777777" w:rsidTr="00751CAE">
        <w:tblPrEx>
          <w:tblCellMar>
            <w:top w:w="0" w:type="dxa"/>
            <w:bottom w:w="0" w:type="dxa"/>
          </w:tblCellMar>
        </w:tblPrEx>
        <w:tc>
          <w:tcPr>
            <w:tcW w:w="2000" w:type="dxa"/>
            <w:shd w:val="clear" w:color="auto" w:fill="F2F2F2"/>
          </w:tcPr>
          <w:p w14:paraId="53B4556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Compute</w:t>
            </w:r>
          </w:p>
        </w:tc>
        <w:tc>
          <w:tcPr>
            <w:tcW w:w="2400" w:type="dxa"/>
            <w:shd w:val="clear" w:color="auto" w:fill="F2F2F2"/>
          </w:tcPr>
          <w:p w14:paraId="483D8AD7"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Kaggle Notebooks (2× Tesla T4 GPU)</w:t>
            </w:r>
          </w:p>
        </w:tc>
        <w:tc>
          <w:tcPr>
            <w:tcW w:w="4800" w:type="dxa"/>
            <w:shd w:val="clear" w:color="auto" w:fill="F2F2F2"/>
          </w:tcPr>
          <w:p w14:paraId="7C0430F2"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Model training</w:t>
            </w:r>
          </w:p>
        </w:tc>
      </w:tr>
      <w:tr w:rsidR="000F59A8" w:rsidRPr="000F59A8" w14:paraId="3A7FF031" w14:textId="77777777" w:rsidTr="00751CAE">
        <w:tblPrEx>
          <w:tblCellMar>
            <w:top w:w="0" w:type="dxa"/>
            <w:bottom w:w="0" w:type="dxa"/>
          </w:tblCellMar>
        </w:tblPrEx>
        <w:tc>
          <w:tcPr>
            <w:tcW w:w="2000" w:type="dxa"/>
            <w:shd w:val="clear" w:color="auto" w:fill="FFFFFF"/>
          </w:tcPr>
          <w:p w14:paraId="10087469"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Visualization</w:t>
            </w:r>
          </w:p>
        </w:tc>
        <w:tc>
          <w:tcPr>
            <w:tcW w:w="2400" w:type="dxa"/>
            <w:shd w:val="clear" w:color="auto" w:fill="FFFFFF"/>
          </w:tcPr>
          <w:p w14:paraId="2F6686F5"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Matplotlib, Seaborn</w:t>
            </w:r>
          </w:p>
        </w:tc>
        <w:tc>
          <w:tcPr>
            <w:tcW w:w="4800" w:type="dxa"/>
            <w:shd w:val="clear" w:color="auto" w:fill="FFFFFF"/>
          </w:tcPr>
          <w:p w14:paraId="0B54424B"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EDA and result figures</w:t>
            </w:r>
          </w:p>
        </w:tc>
      </w:tr>
      <w:tr w:rsidR="000F59A8" w:rsidRPr="000F59A8" w14:paraId="49B0C8AB" w14:textId="77777777" w:rsidTr="00751CAE">
        <w:tblPrEx>
          <w:tblCellMar>
            <w:top w:w="0" w:type="dxa"/>
            <w:bottom w:w="0" w:type="dxa"/>
          </w:tblCellMar>
        </w:tblPrEx>
        <w:tc>
          <w:tcPr>
            <w:tcW w:w="2000" w:type="dxa"/>
            <w:shd w:val="clear" w:color="auto" w:fill="F2F2F2"/>
          </w:tcPr>
          <w:p w14:paraId="592E6370"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Version Control</w:t>
            </w:r>
          </w:p>
        </w:tc>
        <w:tc>
          <w:tcPr>
            <w:tcW w:w="2400" w:type="dxa"/>
            <w:shd w:val="clear" w:color="auto" w:fill="F2F2F2"/>
          </w:tcPr>
          <w:p w14:paraId="63A99F25"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Git / GitHub</w:t>
            </w:r>
          </w:p>
        </w:tc>
        <w:tc>
          <w:tcPr>
            <w:tcW w:w="4800" w:type="dxa"/>
            <w:shd w:val="clear" w:color="auto" w:fill="F2F2F2"/>
          </w:tcPr>
          <w:p w14:paraId="7D4B3803" w14:textId="77777777" w:rsidR="000F59A8" w:rsidRPr="000F59A8" w:rsidRDefault="000F59A8" w:rsidP="00751CAE">
            <w:pPr>
              <w:spacing w:before="40" w:after="40"/>
              <w:ind w:left="80"/>
              <w:rPr>
                <w:rFonts w:ascii="Times New Roman" w:hAnsi="Times New Roman" w:cs="Times New Roman"/>
              </w:rPr>
            </w:pPr>
            <w:r w:rsidRPr="000F59A8">
              <w:rPr>
                <w:rFonts w:ascii="Times New Roman" w:hAnsi="Times New Roman" w:cs="Times New Roman"/>
                <w:sz w:val="20"/>
                <w:szCs w:val="20"/>
              </w:rPr>
              <w:t>Code management</w:t>
            </w:r>
          </w:p>
        </w:tc>
      </w:tr>
    </w:tbl>
    <w:p w14:paraId="31CB3892" w14:textId="77777777" w:rsidR="000F59A8" w:rsidRDefault="000F59A8" w:rsidP="000F59A8">
      <w:pPr>
        <w:rPr>
          <w:rFonts w:ascii="Times New Roman" w:hAnsi="Times New Roman" w:cs="Times New Roman"/>
        </w:rPr>
      </w:pPr>
    </w:p>
    <w:p w14:paraId="04CB3062" w14:textId="77777777" w:rsidR="000F59A8" w:rsidRDefault="000F59A8" w:rsidP="000F59A8">
      <w:pPr>
        <w:rPr>
          <w:rFonts w:ascii="Times New Roman" w:hAnsi="Times New Roman" w:cs="Times New Roman"/>
        </w:rPr>
      </w:pPr>
    </w:p>
    <w:p w14:paraId="1AF83494" w14:textId="77777777" w:rsidR="000F59A8" w:rsidRDefault="000F59A8" w:rsidP="000F59A8">
      <w:pPr>
        <w:rPr>
          <w:rFonts w:ascii="Times New Roman" w:hAnsi="Times New Roman" w:cs="Times New Roman"/>
        </w:rPr>
      </w:pPr>
    </w:p>
    <w:p w14:paraId="3F05CCBD" w14:textId="77777777" w:rsidR="000F59A8" w:rsidRPr="000F59A8" w:rsidRDefault="000F59A8" w:rsidP="000F59A8">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t>6. Expected Outcomes</w:t>
      </w:r>
    </w:p>
    <w:p w14:paraId="5C8C3744" w14:textId="77777777" w:rsidR="000F59A8" w:rsidRPr="000F59A8" w:rsidRDefault="000F59A8" w:rsidP="000F59A8">
      <w:pPr>
        <w:spacing w:before="60" w:after="60"/>
        <w:jc w:val="both"/>
        <w:rPr>
          <w:rFonts w:ascii="Times New Roman" w:hAnsi="Times New Roman" w:cs="Times New Roman"/>
        </w:rPr>
      </w:pPr>
      <w:r w:rsidRPr="000F59A8">
        <w:rPr>
          <w:rFonts w:ascii="Times New Roman" w:hAnsi="Times New Roman" w:cs="Times New Roman"/>
        </w:rPr>
        <w:t>On successful completion of this research, the following outcomes are anticipated:</w:t>
      </w:r>
    </w:p>
    <w:p w14:paraId="0A3105EC"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A validated, end-to-end PM2.5 forecasting pipeline for Dhaka that is fully documented and reproducible on the Kaggle platform.</w:t>
      </w:r>
    </w:p>
    <w:p w14:paraId="15BCD686"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xml:space="preserve">•  A rigorous comparative evaluation of six model architectures (Persistence, SARIMA, </w:t>
      </w:r>
      <w:proofErr w:type="spellStart"/>
      <w:r w:rsidRPr="000F59A8">
        <w:rPr>
          <w:rFonts w:ascii="Times New Roman" w:hAnsi="Times New Roman" w:cs="Times New Roman"/>
        </w:rPr>
        <w:t>LightGBM</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XGBoost</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CatBoost</w:t>
      </w:r>
      <w:proofErr w:type="spellEnd"/>
      <w:r w:rsidRPr="000F59A8">
        <w:rPr>
          <w:rFonts w:ascii="Times New Roman" w:hAnsi="Times New Roman" w:cs="Times New Roman"/>
        </w:rPr>
        <w:t xml:space="preserve">, </w:t>
      </w:r>
      <w:proofErr w:type="spellStart"/>
      <w:r w:rsidRPr="000F59A8">
        <w:rPr>
          <w:rFonts w:ascii="Times New Roman" w:hAnsi="Times New Roman" w:cs="Times New Roman"/>
        </w:rPr>
        <w:t>CNN-BiLSTM+Attention</w:t>
      </w:r>
      <w:proofErr w:type="spellEnd"/>
      <w:r w:rsidRPr="000F59A8">
        <w:rPr>
          <w:rFonts w:ascii="Times New Roman" w:hAnsi="Times New Roman" w:cs="Times New Roman"/>
        </w:rPr>
        <w:t xml:space="preserve">, and an </w:t>
      </w:r>
      <w:proofErr w:type="spellStart"/>
      <w:r w:rsidRPr="000F59A8">
        <w:rPr>
          <w:rFonts w:ascii="Times New Roman" w:hAnsi="Times New Roman" w:cs="Times New Roman"/>
        </w:rPr>
        <w:t>optimised</w:t>
      </w:r>
      <w:proofErr w:type="spellEnd"/>
      <w:r w:rsidRPr="000F59A8">
        <w:rPr>
          <w:rFonts w:ascii="Times New Roman" w:hAnsi="Times New Roman" w:cs="Times New Roman"/>
        </w:rPr>
        <w:t xml:space="preserve"> ensemble) on a held-out test set.</w:t>
      </w:r>
    </w:p>
    <w:p w14:paraId="087E9778"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Model accuracy meeting or exceeding the Tehran 3D CNN-GRU benchmark (R²=0.84, Mohammadi et al., 2025) — the best published result for a comparable task in a similarly volatile, high-pollution urban environment.</w:t>
      </w:r>
    </w:p>
    <w:p w14:paraId="7B858053"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A SHAP interpretability analysis identifying the dominant predictors of next-day PM2.5 in Dhaka, contributing domain-relevant scientific insights alongside predictive accuracy.</w:t>
      </w:r>
    </w:p>
    <w:p w14:paraId="4B98F706"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xml:space="preserve">•  A multi-horizon analysis demonstrating forecast accuracy at 1h, 3h, 6h, 12h, and 24h horizons, </w:t>
      </w:r>
      <w:proofErr w:type="spellStart"/>
      <w:r w:rsidRPr="000F59A8">
        <w:rPr>
          <w:rFonts w:ascii="Times New Roman" w:hAnsi="Times New Roman" w:cs="Times New Roman"/>
        </w:rPr>
        <w:t>contextualising</w:t>
      </w:r>
      <w:proofErr w:type="spellEnd"/>
      <w:r w:rsidRPr="000F59A8">
        <w:rPr>
          <w:rFonts w:ascii="Times New Roman" w:hAnsi="Times New Roman" w:cs="Times New Roman"/>
        </w:rPr>
        <w:t xml:space="preserve"> the 24h result within the established literature pattern of accuracy degradation with forecast horizon.</w:t>
      </w:r>
    </w:p>
    <w:p w14:paraId="46497938" w14:textId="77777777" w:rsidR="000F59A8" w:rsidRPr="000F59A8" w:rsidRDefault="000F59A8" w:rsidP="000F59A8">
      <w:pPr>
        <w:spacing w:before="40" w:after="40"/>
        <w:ind w:left="360"/>
        <w:rPr>
          <w:rFonts w:ascii="Times New Roman" w:hAnsi="Times New Roman" w:cs="Times New Roman"/>
        </w:rPr>
      </w:pPr>
      <w:r w:rsidRPr="000F59A8">
        <w:rPr>
          <w:rFonts w:ascii="Times New Roman" w:hAnsi="Times New Roman" w:cs="Times New Roman"/>
        </w:rPr>
        <w:t>•  A published or submitted journal paper documenting the methodology and results, targeting an air quality, environmental informatics, or applied ML venue.</w:t>
      </w:r>
    </w:p>
    <w:p w14:paraId="1D8997C5" w14:textId="5F81CBB8" w:rsidR="000F59A8" w:rsidRDefault="000F59A8" w:rsidP="000F59A8">
      <w:pPr>
        <w:rPr>
          <w:rFonts w:ascii="Times New Roman" w:hAnsi="Times New Roman" w:cs="Times New Roman"/>
        </w:rPr>
      </w:pPr>
      <w:r w:rsidRPr="000F59A8">
        <w:rPr>
          <w:rFonts w:ascii="Times New Roman" w:hAnsi="Times New Roman" w:cs="Times New Roman"/>
        </w:rPr>
        <w:br w:type="page"/>
      </w:r>
    </w:p>
    <w:p w14:paraId="3E3563C8" w14:textId="77777777" w:rsidR="000F59A8" w:rsidRPr="000F59A8" w:rsidRDefault="000F59A8" w:rsidP="000F59A8">
      <w:pPr>
        <w:pStyle w:val="Heading1"/>
        <w:shd w:val="clear" w:color="auto" w:fill="EAF3FB"/>
        <w:spacing w:before="400" w:after="160"/>
        <w:rPr>
          <w:rFonts w:ascii="Times New Roman" w:hAnsi="Times New Roman" w:cs="Times New Roman"/>
          <w:color w:val="auto"/>
        </w:rPr>
      </w:pPr>
      <w:r w:rsidRPr="000F59A8">
        <w:rPr>
          <w:rFonts w:ascii="Times New Roman" w:hAnsi="Times New Roman" w:cs="Times New Roman"/>
          <w:color w:val="auto"/>
        </w:rPr>
        <w:lastRenderedPageBreak/>
        <w:t>7. References</w:t>
      </w:r>
    </w:p>
    <w:p w14:paraId="2141BAD0" w14:textId="77777777" w:rsidR="000F59A8" w:rsidRPr="000F59A8" w:rsidRDefault="000F59A8" w:rsidP="000F59A8">
      <w:pPr>
        <w:spacing w:before="80" w:after="40"/>
        <w:rPr>
          <w:rFonts w:ascii="Times New Roman" w:hAnsi="Times New Roman" w:cs="Times New Roman"/>
        </w:rPr>
      </w:pPr>
      <w:r w:rsidRPr="000F59A8">
        <w:rPr>
          <w:rFonts w:ascii="Times New Roman" w:hAnsi="Times New Roman" w:cs="Times New Roman"/>
        </w:rPr>
        <w:t xml:space="preserve">[1] Islam, M. M., et al. (2021). Potential of ARIMA-ANN, ARIMA-SVM, DT and </w:t>
      </w:r>
      <w:proofErr w:type="spellStart"/>
      <w:r w:rsidRPr="000F59A8">
        <w:rPr>
          <w:rFonts w:ascii="Times New Roman" w:hAnsi="Times New Roman" w:cs="Times New Roman"/>
        </w:rPr>
        <w:t>CatBoost</w:t>
      </w:r>
      <w:proofErr w:type="spellEnd"/>
      <w:r w:rsidRPr="000F59A8">
        <w:rPr>
          <w:rFonts w:ascii="Times New Roman" w:hAnsi="Times New Roman" w:cs="Times New Roman"/>
        </w:rPr>
        <w:t xml:space="preserve"> for Atmospheric PM2.5 Forecasting in Bangladesh. Atmosphere, 12(1), 100. </w:t>
      </w:r>
      <w:hyperlink r:id="rId14" w:history="1">
        <w:r w:rsidRPr="000F59A8">
          <w:rPr>
            <w:rFonts w:ascii="Times New Roman" w:hAnsi="Times New Roman" w:cs="Times New Roman"/>
            <w:u w:val="single"/>
          </w:rPr>
          <w:t>https://doi.org/10.3390/atmos12010100</w:t>
        </w:r>
      </w:hyperlink>
    </w:p>
    <w:p w14:paraId="71A87827"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 xml:space="preserve">[2] Zaman, S., et al. (2023). Estimating ground-level PM2.5 using subset regression model and machine learning algorithms in Asian megacity, Dhaka, Bangladesh. Air Quality, Atmosphere &amp; Health. </w:t>
      </w:r>
      <w:hyperlink r:id="rId15" w:history="1">
        <w:r w:rsidRPr="000F59A8">
          <w:rPr>
            <w:rFonts w:ascii="Times New Roman" w:hAnsi="Times New Roman" w:cs="Times New Roman"/>
            <w:u w:val="single"/>
          </w:rPr>
          <w:t>https://doi.org/10.1007/s11869-023-01329-w</w:t>
        </w:r>
      </w:hyperlink>
    </w:p>
    <w:p w14:paraId="67167204"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 xml:space="preserve">[3] Mohammadi, F., et al. (2025). A Novel Evolutionary Deep Learning Approach for PM2.5 Prediction Using Remote Sensing and Spatial–Temporal Data: A Case Study of Tehran. ISPRS International Journal of Geo-Information, 14(2), 42. </w:t>
      </w:r>
      <w:hyperlink r:id="rId16" w:history="1">
        <w:r w:rsidRPr="000F59A8">
          <w:rPr>
            <w:rFonts w:ascii="Times New Roman" w:hAnsi="Times New Roman" w:cs="Times New Roman"/>
            <w:u w:val="single"/>
          </w:rPr>
          <w:t>https://doi.org/10.3390/ijgi14020042</w:t>
        </w:r>
      </w:hyperlink>
    </w:p>
    <w:p w14:paraId="6320FB69"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 xml:space="preserve">[4] Chen, M. H., et al. (2024). Prediction of PM2.5 concentration based on a CNN-LSTM neural network algorithm. </w:t>
      </w:r>
      <w:proofErr w:type="spellStart"/>
      <w:r w:rsidRPr="000F59A8">
        <w:rPr>
          <w:rFonts w:ascii="Times New Roman" w:hAnsi="Times New Roman" w:cs="Times New Roman"/>
        </w:rPr>
        <w:t>PeerJ</w:t>
      </w:r>
      <w:proofErr w:type="spellEnd"/>
      <w:r w:rsidRPr="000F59A8">
        <w:rPr>
          <w:rFonts w:ascii="Times New Roman" w:hAnsi="Times New Roman" w:cs="Times New Roman"/>
        </w:rPr>
        <w:t xml:space="preserve">. </w:t>
      </w:r>
      <w:hyperlink r:id="rId17" w:history="1">
        <w:r w:rsidRPr="000F59A8">
          <w:rPr>
            <w:rFonts w:ascii="Times New Roman" w:hAnsi="Times New Roman" w:cs="Times New Roman"/>
            <w:u w:val="single"/>
          </w:rPr>
          <w:t>https://pmc.ncbi.nlm.nih.gov/articles/PMC11313410/</w:t>
        </w:r>
      </w:hyperlink>
    </w:p>
    <w:p w14:paraId="0359E3EF"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 xml:space="preserve">[5] Liu, Y., et al. (2023). Forecasting hourly PM2.5 concentration with an optimized LSTM model. Atmospheric Environment. </w:t>
      </w:r>
      <w:hyperlink r:id="rId18" w:history="1">
        <w:r w:rsidRPr="000F59A8">
          <w:rPr>
            <w:rFonts w:ascii="Times New Roman" w:hAnsi="Times New Roman" w:cs="Times New Roman"/>
            <w:u w:val="single"/>
          </w:rPr>
          <w:t>https://doi.org/10.1016/j.atmosenv.2023</w:t>
        </w:r>
      </w:hyperlink>
    </w:p>
    <w:p w14:paraId="2A89F3CF"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 xml:space="preserve">[6] Teng, M., et al. (2023). 72-hour real-time forecasting of ambient PM2.5 by hybrid graph deep neural network. Environment International, 176, 107971. </w:t>
      </w:r>
      <w:hyperlink r:id="rId19" w:history="1">
        <w:r w:rsidRPr="000F59A8">
          <w:rPr>
            <w:rFonts w:ascii="Times New Roman" w:hAnsi="Times New Roman" w:cs="Times New Roman"/>
            <w:u w:val="single"/>
          </w:rPr>
          <w:t>https://doi.org/10.1016/j.envint.2023.107971</w:t>
        </w:r>
      </w:hyperlink>
    </w:p>
    <w:p w14:paraId="095B1795"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[7] World Health Organization (2021). WHO Global Air Quality Guidelines: Particulate Matter (PM2.5 and PM10), Ozone, Nitrogen Dioxide, Sulfur Dioxide and Carbon Monoxide. WHO Press, Geneva.</w:t>
      </w:r>
    </w:p>
    <w:p w14:paraId="06A45845" w14:textId="77777777" w:rsidR="000F59A8" w:rsidRPr="000F59A8" w:rsidRDefault="000F59A8" w:rsidP="000F59A8">
      <w:pPr>
        <w:spacing w:before="40" w:after="40"/>
        <w:rPr>
          <w:rFonts w:ascii="Times New Roman" w:hAnsi="Times New Roman" w:cs="Times New Roman"/>
        </w:rPr>
      </w:pPr>
      <w:r w:rsidRPr="000F59A8">
        <w:rPr>
          <w:rFonts w:ascii="Times New Roman" w:hAnsi="Times New Roman" w:cs="Times New Roman"/>
        </w:rPr>
        <w:t xml:space="preserve">[8] Akiba, T., et al. (2019). </w:t>
      </w:r>
      <w:proofErr w:type="spellStart"/>
      <w:r w:rsidRPr="000F59A8">
        <w:rPr>
          <w:rFonts w:ascii="Times New Roman" w:hAnsi="Times New Roman" w:cs="Times New Roman"/>
        </w:rPr>
        <w:t>Optuna</w:t>
      </w:r>
      <w:proofErr w:type="spellEnd"/>
      <w:r w:rsidRPr="000F59A8">
        <w:rPr>
          <w:rFonts w:ascii="Times New Roman" w:hAnsi="Times New Roman" w:cs="Times New Roman"/>
        </w:rPr>
        <w:t>: A Next-generation Hyperparameter Optimization Framework. Proceedings of the 25th ACM SIGKDD International Conference.</w:t>
      </w:r>
    </w:p>
    <w:p w14:paraId="11712F6F" w14:textId="77777777" w:rsidR="000F59A8" w:rsidRPr="000F59A8" w:rsidRDefault="000F59A8" w:rsidP="000F59A8">
      <w:pPr>
        <w:rPr>
          <w:rFonts w:ascii="Times New Roman" w:hAnsi="Times New Roman" w:cs="Times New Roman"/>
        </w:rPr>
      </w:pPr>
    </w:p>
    <w:p w14:paraId="1DF28A42" w14:textId="77777777" w:rsidR="00B362FB" w:rsidRPr="000F59A8" w:rsidRDefault="008A3A9C">
      <w:pPr>
        <w:rPr>
          <w:rFonts w:ascii="Times New Roman" w:hAnsi="Times New Roman" w:cs="Times New Roman"/>
        </w:rPr>
      </w:pPr>
      <w:r w:rsidRPr="000F59A8">
        <w:rPr>
          <w:rFonts w:ascii="Times New Roman" w:hAnsi="Times New Roman" w:cs="Times New Roman"/>
        </w:rPr>
        <w:br w:type="page"/>
      </w:r>
    </w:p>
    <w:p w14:paraId="516C1C3D" w14:textId="04D9CD24" w:rsidR="000F59A8" w:rsidRPr="000F59A8" w:rsidRDefault="000F59A8" w:rsidP="000F59A8">
      <w:pPr>
        <w:rPr>
          <w:rFonts w:ascii="Times New Roman" w:hAnsi="Times New Roman" w:cs="Times New Roman"/>
        </w:rPr>
      </w:pPr>
      <w:r w:rsidRPr="000F59A8">
        <w:rPr>
          <w:rFonts w:ascii="Times New Roman" w:hAnsi="Times New Roman" w:cs="Times New Roman"/>
        </w:rPr>
        <w:lastRenderedPageBreak/>
        <w:br w:type="page"/>
      </w:r>
    </w:p>
    <w:p w14:paraId="5C85BFEE" w14:textId="77777777" w:rsidR="000F59A8" w:rsidRPr="000F59A8" w:rsidRDefault="000F59A8">
      <w:pPr>
        <w:spacing w:before="60" w:after="60"/>
        <w:jc w:val="both"/>
        <w:rPr>
          <w:rFonts w:ascii="Times New Roman" w:hAnsi="Times New Roman" w:cs="Times New Roman"/>
        </w:rPr>
      </w:pPr>
    </w:p>
    <w:p w14:paraId="5C6C93DB" w14:textId="77777777" w:rsidR="00B362FB" w:rsidRPr="000F59A8" w:rsidRDefault="008A3A9C">
      <w:pPr>
        <w:rPr>
          <w:rFonts w:ascii="Times New Roman" w:hAnsi="Times New Roman" w:cs="Times New Roman"/>
        </w:rPr>
      </w:pPr>
      <w:r w:rsidRPr="000F59A8">
        <w:rPr>
          <w:rFonts w:ascii="Times New Roman" w:hAnsi="Times New Roman" w:cs="Times New Roman"/>
        </w:rPr>
        <w:br w:type="page"/>
      </w:r>
    </w:p>
    <w:p w14:paraId="692869BC" w14:textId="77777777" w:rsidR="00B362FB" w:rsidRPr="000F59A8" w:rsidRDefault="008A3A9C">
      <w:pPr>
        <w:rPr>
          <w:rFonts w:ascii="Times New Roman" w:hAnsi="Times New Roman" w:cs="Times New Roman"/>
        </w:rPr>
      </w:pPr>
      <w:r w:rsidRPr="000F59A8">
        <w:rPr>
          <w:rFonts w:ascii="Times New Roman" w:hAnsi="Times New Roman" w:cs="Times New Roman"/>
        </w:rPr>
        <w:lastRenderedPageBreak/>
        <w:br w:type="page"/>
      </w:r>
    </w:p>
    <w:sectPr w:rsidR="00B362FB" w:rsidRPr="000F59A8">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19AA8" w14:textId="77777777" w:rsidR="008A3A9C" w:rsidRDefault="008A3A9C" w:rsidP="000F59A8">
      <w:r>
        <w:separator/>
      </w:r>
    </w:p>
  </w:endnote>
  <w:endnote w:type="continuationSeparator" w:id="0">
    <w:p w14:paraId="68198B92" w14:textId="77777777" w:rsidR="008A3A9C" w:rsidRDefault="008A3A9C" w:rsidP="000F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71C2A" w14:textId="77777777" w:rsidR="008A3A9C" w:rsidRDefault="008A3A9C" w:rsidP="000F59A8">
      <w:r>
        <w:separator/>
      </w:r>
    </w:p>
  </w:footnote>
  <w:footnote w:type="continuationSeparator" w:id="0">
    <w:p w14:paraId="1101BB5F" w14:textId="77777777" w:rsidR="008A3A9C" w:rsidRDefault="008A3A9C" w:rsidP="000F5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62689"/>
    <w:multiLevelType w:val="hybridMultilevel"/>
    <w:tmpl w:val="1CC2B33E"/>
    <w:lvl w:ilvl="0" w:tplc="E5569A9C">
      <w:start w:val="1"/>
      <w:numFmt w:val="bullet"/>
      <w:lvlText w:val="●"/>
      <w:lvlJc w:val="left"/>
      <w:pPr>
        <w:ind w:left="720" w:hanging="360"/>
      </w:pPr>
    </w:lvl>
    <w:lvl w:ilvl="1" w:tplc="CB622A18">
      <w:start w:val="1"/>
      <w:numFmt w:val="bullet"/>
      <w:lvlText w:val="○"/>
      <w:lvlJc w:val="left"/>
      <w:pPr>
        <w:ind w:left="1440" w:hanging="360"/>
      </w:pPr>
    </w:lvl>
    <w:lvl w:ilvl="2" w:tplc="4C5AAF0A">
      <w:start w:val="1"/>
      <w:numFmt w:val="bullet"/>
      <w:lvlText w:val="■"/>
      <w:lvlJc w:val="left"/>
      <w:pPr>
        <w:ind w:left="2160" w:hanging="360"/>
      </w:pPr>
    </w:lvl>
    <w:lvl w:ilvl="3" w:tplc="9E26C348">
      <w:start w:val="1"/>
      <w:numFmt w:val="bullet"/>
      <w:lvlText w:val="●"/>
      <w:lvlJc w:val="left"/>
      <w:pPr>
        <w:ind w:left="2880" w:hanging="360"/>
      </w:pPr>
    </w:lvl>
    <w:lvl w:ilvl="4" w:tplc="30AED5E4">
      <w:start w:val="1"/>
      <w:numFmt w:val="bullet"/>
      <w:lvlText w:val="○"/>
      <w:lvlJc w:val="left"/>
      <w:pPr>
        <w:ind w:left="3600" w:hanging="360"/>
      </w:pPr>
    </w:lvl>
    <w:lvl w:ilvl="5" w:tplc="33489A36">
      <w:start w:val="1"/>
      <w:numFmt w:val="bullet"/>
      <w:lvlText w:val="■"/>
      <w:lvlJc w:val="left"/>
      <w:pPr>
        <w:ind w:left="4320" w:hanging="360"/>
      </w:pPr>
    </w:lvl>
    <w:lvl w:ilvl="6" w:tplc="7702EC30">
      <w:start w:val="1"/>
      <w:numFmt w:val="bullet"/>
      <w:lvlText w:val="●"/>
      <w:lvlJc w:val="left"/>
      <w:pPr>
        <w:ind w:left="5040" w:hanging="360"/>
      </w:pPr>
    </w:lvl>
    <w:lvl w:ilvl="7" w:tplc="AF9EF57E">
      <w:start w:val="1"/>
      <w:numFmt w:val="bullet"/>
      <w:lvlText w:val="●"/>
      <w:lvlJc w:val="left"/>
      <w:pPr>
        <w:ind w:left="5760" w:hanging="360"/>
      </w:pPr>
    </w:lvl>
    <w:lvl w:ilvl="8" w:tplc="8EA258C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2FB"/>
    <w:rsid w:val="000F59A8"/>
    <w:rsid w:val="008A3A9C"/>
    <w:rsid w:val="00B362FB"/>
    <w:rsid w:val="00F4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D8E4A"/>
  <w15:docId w15:val="{85FD4C5D-8ED0-42D1-BACA-26732528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1A3A5C"/>
      <w:sz w:val="32"/>
      <w:szCs w:val="32"/>
    </w:rPr>
  </w:style>
  <w:style w:type="paragraph" w:styleId="Heading2">
    <w:name w:val="heading 2"/>
    <w:link w:val="Heading2Char"/>
    <w:uiPriority w:val="9"/>
    <w:unhideWhenUsed/>
    <w:qFormat/>
    <w:pPr>
      <w:outlineLvl w:val="1"/>
    </w:pPr>
    <w:rPr>
      <w:b/>
      <w:bCs/>
      <w:color w:val="1D6FA5"/>
      <w:sz w:val="28"/>
      <w:szCs w:val="28"/>
    </w:rPr>
  </w:style>
  <w:style w:type="paragraph" w:styleId="Heading3">
    <w:name w:val="heading 3"/>
    <w:link w:val="Heading3Char"/>
    <w:uiPriority w:val="9"/>
    <w:unhideWhenUsed/>
    <w:qFormat/>
    <w:pPr>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F59A8"/>
    <w:rPr>
      <w:b/>
      <w:bCs/>
      <w:color w:val="1A3A5C"/>
      <w:sz w:val="32"/>
      <w:szCs w:val="32"/>
    </w:rPr>
  </w:style>
  <w:style w:type="paragraph" w:styleId="Header">
    <w:name w:val="header"/>
    <w:basedOn w:val="Normal"/>
    <w:link w:val="HeaderChar"/>
    <w:uiPriority w:val="99"/>
    <w:unhideWhenUsed/>
    <w:rsid w:val="000F59A8"/>
    <w:pPr>
      <w:tabs>
        <w:tab w:val="center" w:pos="4680"/>
        <w:tab w:val="right" w:pos="9360"/>
      </w:tabs>
    </w:pPr>
  </w:style>
  <w:style w:type="character" w:customStyle="1" w:styleId="HeaderChar">
    <w:name w:val="Header Char"/>
    <w:basedOn w:val="DefaultParagraphFont"/>
    <w:link w:val="Header"/>
    <w:uiPriority w:val="99"/>
    <w:rsid w:val="000F59A8"/>
  </w:style>
  <w:style w:type="paragraph" w:styleId="Footer">
    <w:name w:val="footer"/>
    <w:basedOn w:val="Normal"/>
    <w:link w:val="FooterChar"/>
    <w:uiPriority w:val="99"/>
    <w:unhideWhenUsed/>
    <w:rsid w:val="000F59A8"/>
    <w:pPr>
      <w:tabs>
        <w:tab w:val="center" w:pos="4680"/>
        <w:tab w:val="right" w:pos="9360"/>
      </w:tabs>
    </w:pPr>
  </w:style>
  <w:style w:type="character" w:customStyle="1" w:styleId="FooterChar">
    <w:name w:val="Footer Char"/>
    <w:basedOn w:val="DefaultParagraphFont"/>
    <w:link w:val="Footer"/>
    <w:uiPriority w:val="99"/>
    <w:rsid w:val="000F59A8"/>
  </w:style>
  <w:style w:type="character" w:customStyle="1" w:styleId="Heading2Char">
    <w:name w:val="Heading 2 Char"/>
    <w:basedOn w:val="DefaultParagraphFont"/>
    <w:link w:val="Heading2"/>
    <w:uiPriority w:val="9"/>
    <w:rsid w:val="000F59A8"/>
    <w:rPr>
      <w:b/>
      <w:bCs/>
      <w:color w:val="1D6FA5"/>
      <w:sz w:val="28"/>
      <w:szCs w:val="28"/>
    </w:rPr>
  </w:style>
  <w:style w:type="character" w:customStyle="1" w:styleId="Heading3Char">
    <w:name w:val="Heading 3 Char"/>
    <w:basedOn w:val="DefaultParagraphFont"/>
    <w:link w:val="Heading3"/>
    <w:uiPriority w:val="9"/>
    <w:rsid w:val="000F59A8"/>
    <w:rPr>
      <w:b/>
      <w:bCs/>
      <w:color w:val="4444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869-023-01329-w" TargetMode="External"/><Relationship Id="rId13" Type="http://schemas.openxmlformats.org/officeDocument/2006/relationships/hyperlink" Target="https://pmc.ncbi.nlm.nih.gov/articles/PMC12907896/" TargetMode="External"/><Relationship Id="rId18" Type="http://schemas.openxmlformats.org/officeDocument/2006/relationships/hyperlink" Target="https://www.sciencedirect.com/science/article/abs/pii/S135223102300587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3390/atmos12010100" TargetMode="External"/><Relationship Id="rId12" Type="http://schemas.openxmlformats.org/officeDocument/2006/relationships/hyperlink" Target="https://pmc.ncbi.nlm.nih.gov/articles/PMC11722996/" TargetMode="External"/><Relationship Id="rId17" Type="http://schemas.openxmlformats.org/officeDocument/2006/relationships/hyperlink" Target="https://pmc.ncbi.nlm.nih.gov/articles/PMC11313410/" TargetMode="External"/><Relationship Id="rId2" Type="http://schemas.openxmlformats.org/officeDocument/2006/relationships/styles" Target="styles.xml"/><Relationship Id="rId16" Type="http://schemas.openxmlformats.org/officeDocument/2006/relationships/hyperlink" Target="https://doi.org/10.3390/ijgi1402004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1352231023005873" TargetMode="External"/><Relationship Id="rId5" Type="http://schemas.openxmlformats.org/officeDocument/2006/relationships/footnotes" Target="footnotes.xml"/><Relationship Id="rId15" Type="http://schemas.openxmlformats.org/officeDocument/2006/relationships/hyperlink" Target="https://link.springer.com/article/10.1007/s11869-023-01329-w" TargetMode="External"/><Relationship Id="rId10" Type="http://schemas.openxmlformats.org/officeDocument/2006/relationships/hyperlink" Target="https://pmc.ncbi.nlm.nih.gov/articles/PMC11313410/" TargetMode="External"/><Relationship Id="rId19" Type="http://schemas.openxmlformats.org/officeDocument/2006/relationships/hyperlink" Target="https://www.sciencedirect.com/science/article/pii/S0160412023002441" TargetMode="External"/><Relationship Id="rId4" Type="http://schemas.openxmlformats.org/officeDocument/2006/relationships/webSettings" Target="webSettings.xml"/><Relationship Id="rId9" Type="http://schemas.openxmlformats.org/officeDocument/2006/relationships/hyperlink" Target="https://doi.org/10.3390/ijgi14020042" TargetMode="External"/><Relationship Id="rId14" Type="http://schemas.openxmlformats.org/officeDocument/2006/relationships/hyperlink" Target="https://doi.org/10.3390/atmos12010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4056</Words>
  <Characters>23122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Meherab Hossain</cp:lastModifiedBy>
  <cp:revision>3</cp:revision>
  <cp:lastPrinted>2026-07-21T06:41:00Z</cp:lastPrinted>
  <dcterms:created xsi:type="dcterms:W3CDTF">2026-07-18T19:36:00Z</dcterms:created>
  <dcterms:modified xsi:type="dcterms:W3CDTF">2026-07-21T06:52:00Z</dcterms:modified>
</cp:coreProperties>
</file>