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422"/>
        </w:rPr>
        <w:t>EasyPay — Acceptance Criteria</w:t>
      </w:r>
    </w:p>
    <w:p>
      <w:r>
        <w:rPr>
          <w:i/>
          <w:color w:val="5C6B66"/>
          <w:sz w:val="22"/>
        </w:rPr>
        <w:t>Task 1 — requirement analysis for Merchant/Utility Bill Payment and Loan Management, based on the written spec (no implementation exists to inspect).</w:t>
      </w:r>
    </w:p>
    <w:p>
      <w:pPr>
        <w:pStyle w:val="Heading1"/>
      </w:pPr>
      <w:r>
        <w:rPr>
          <w:color w:val="0F6B5C"/>
        </w:rPr>
        <w:t>Feature 1: Merchant and Utility Bill Payment</w:t>
      </w:r>
    </w:p>
    <w:p>
      <w:pPr>
        <w:pStyle w:val="Heading2"/>
      </w:pPr>
      <w:r>
        <w:rPr>
          <w:color w:val="1A2422"/>
        </w:rPr>
        <w:t>Merchant Payment — Service Charge</w:t>
      </w:r>
    </w:p>
    <w:p>
      <w:pPr>
        <w:pStyle w:val="ListBullet"/>
      </w:pPr>
      <w:r>
        <w:rPr>
          <w:b/>
          <w:color w:val="0F6B5C"/>
        </w:rPr>
        <w:t xml:space="preserve">AC1: </w:t>
      </w:r>
      <w:r>
        <w:t>Given a merchant payment of any amount, the system deducts a service charge of 1% of the payment amount.</w:t>
      </w:r>
    </w:p>
    <w:p>
      <w:pPr>
        <w:pStyle w:val="ListBullet"/>
      </w:pPr>
      <w:r>
        <w:rPr>
          <w:b/>
          <w:color w:val="0F6B5C"/>
        </w:rPr>
        <w:t xml:space="preserve">AC2: </w:t>
      </w:r>
      <w:r>
        <w:t>Given 1% of the payment amount is less than 5 TK, the system charges a flat minimum service charge of 5 TK instead of the computed 1%.</w:t>
      </w:r>
    </w:p>
    <w:p>
      <w:pPr>
        <w:pStyle w:val="Heading2"/>
      </w:pPr>
      <w:r>
        <w:rPr>
          <w:color w:val="1A2422"/>
        </w:rPr>
        <w:t>Merchant Payment — Cashback Tiers</w:t>
      </w:r>
    </w:p>
    <w:p>
      <w:pPr>
        <w:pStyle w:val="ListBullet"/>
      </w:pPr>
      <w:r>
        <w:rPr>
          <w:b/>
          <w:color w:val="0F6B5C"/>
        </w:rPr>
        <w:t xml:space="preserve">AC3: </w:t>
      </w:r>
      <w:r>
        <w:t>Given a merchant payment amount of 5,000 TK or less, the system does not award any cashback.</w:t>
      </w:r>
    </w:p>
    <w:p>
      <w:pPr>
        <w:pStyle w:val="ListBullet"/>
      </w:pPr>
      <w:r>
        <w:rPr>
          <w:b/>
          <w:color w:val="0F6B5C"/>
        </w:rPr>
        <w:t xml:space="preserve">AC4: </w:t>
      </w:r>
      <w:r>
        <w:t>Given a merchant payment amount strictly greater than 5,000 TK and up to (and including) 10,000 TK, the system awards cashback equal to 10% of the payment amount.</w:t>
      </w:r>
    </w:p>
    <w:p>
      <w:pPr>
        <w:pStyle w:val="ListBullet"/>
      </w:pPr>
      <w:r>
        <w:rPr>
          <w:b/>
          <w:color w:val="0F6B5C"/>
        </w:rPr>
        <w:t xml:space="preserve">AC5: </w:t>
      </w:r>
      <w:r>
        <w:t>Given a merchant payment amount strictly greater than 10,000 TK, the system awards cashback equal to 20% of the payment amount.</w:t>
      </w:r>
    </w:p>
    <w:p>
      <w:pPr>
        <w:pStyle w:val="ListBullet"/>
      </w:pPr>
      <w:r>
        <w:rPr>
          <w:b/>
          <w:color w:val="0F6B5C"/>
        </w:rPr>
        <w:t xml:space="preserve">AC6: </w:t>
      </w:r>
      <w:r>
        <w:t>Given the computed cashback (at any tier) exceeds 3,000 TK, the system caps the awarded cashback at 3,000 TK.</w:t>
      </w:r>
    </w:p>
    <w:p>
      <w:pPr>
        <w:pStyle w:val="ListBullet"/>
      </w:pPr>
      <w:r>
        <w:rPr>
          <w:b/>
          <w:color w:val="0F6B5C"/>
        </w:rPr>
        <w:t xml:space="preserve">AC7: </w:t>
      </w:r>
      <w:r>
        <w:t>Given a payment amount exactly at a tier boundary (5,000 TK or 10,000 TK), the system applies the lower tier's rule, since the requirement uses “more than” (strictly greater than), not “at least.”</w:t>
      </w:r>
    </w:p>
    <w:p>
      <w:pPr>
        <w:pStyle w:val="Heading2"/>
      </w:pPr>
      <w:r>
        <w:rPr>
          <w:color w:val="1A2422"/>
        </w:rPr>
        <w:t>Utility Bill Payment</w:t>
      </w:r>
    </w:p>
    <w:p>
      <w:pPr>
        <w:pStyle w:val="ListBullet"/>
      </w:pPr>
      <w:r>
        <w:rPr>
          <w:b/>
          <w:color w:val="0F6B5C"/>
        </w:rPr>
        <w:t xml:space="preserve">AC8: </w:t>
      </w:r>
      <w:r>
        <w:t>Given any utility bill payment, the system does not award cashback, regardless of the payment amount.</w:t>
      </w:r>
    </w:p>
    <w:p>
      <w:r>
        <w:rPr>
          <w:b/>
          <w:color w:val="96631F"/>
        </w:rPr>
        <w:t>Open questions (requirement is silent — flag for clarification, do not assume):</w:t>
      </w:r>
    </w:p>
    <w:p>
      <w:pPr>
        <w:pStyle w:val="ListBullet2"/>
      </w:pPr>
      <w:r>
        <w:rPr>
          <w:i/>
          <w:color w:val="1A2422"/>
        </w:rPr>
        <w:t>OQ1: Does a utility bill payment incur the same 1% / minimum-5-TK service charge as a merchant payment, or a different/no charge? Not specified.</w:t>
      </w:r>
    </w:p>
    <w:p>
      <w:pPr>
        <w:pStyle w:val="ListBullet2"/>
      </w:pPr>
      <w:r>
        <w:rPr>
          <w:i/>
          <w:color w:val="1A2422"/>
        </w:rPr>
        <w:t>OQ2: Is the 3,000 TK cashback cap intended to apply only to the 20% tier, or to any cashback awarded (including the 10% tier)? The requirement text attaches the cap to the 20% clause, but this should be confirmed.</w:t>
      </w:r>
    </w:p>
    <w:p>
      <w:pPr>
        <w:pStyle w:val="ListBullet2"/>
      </w:pPr>
      <w:r>
        <w:rPr>
          <w:i/>
          <w:color w:val="1A2422"/>
        </w:rPr>
        <w:t>OQ3: Is cashback calculated on the gross payment amount or on the amount net of the service charge? Assumed gross (payment amount) per the wording.</w:t>
      </w:r>
    </w:p>
    <w:p>
      <w:pPr>
        <w:pStyle w:val="Heading1"/>
      </w:pPr>
      <w:r>
        <w:rPr>
          <w:color w:val="0F6B5C"/>
        </w:rPr>
        <w:t>Feature 2: Loan Management</w:t>
      </w:r>
    </w:p>
    <w:p>
      <w:pPr>
        <w:pStyle w:val="Heading2"/>
      </w:pPr>
      <w:r>
        <w:rPr>
          <w:color w:val="1A2422"/>
        </w:rPr>
        <w:t>Eligibility to Apply</w:t>
      </w:r>
    </w:p>
    <w:p>
      <w:pPr>
        <w:pStyle w:val="ListBullet"/>
      </w:pPr>
      <w:r>
        <w:rPr>
          <w:b/>
          <w:color w:val="0F6B5C"/>
        </w:rPr>
        <w:t xml:space="preserve">AC1: </w:t>
      </w:r>
      <w:r>
        <w:t>Given a user's current balance is strictly below 100 TK, the user is permitted to apply for a loan.</w:t>
      </w:r>
    </w:p>
    <w:p>
      <w:pPr>
        <w:pStyle w:val="ListBullet"/>
      </w:pPr>
      <w:r>
        <w:rPr>
          <w:b/>
          <w:color w:val="0F6B5C"/>
        </w:rPr>
        <w:t xml:space="preserve">AC2: </w:t>
      </w:r>
      <w:r>
        <w:t>Given a user's current balance is 100 TK or above, the loan application is rejected.</w:t>
      </w:r>
    </w:p>
    <w:p>
      <w:pPr>
        <w:pStyle w:val="ListBullet"/>
      </w:pPr>
      <w:r>
        <w:rPr>
          <w:b/>
          <w:color w:val="0F6B5C"/>
        </w:rPr>
        <w:t xml:space="preserve">AC3: </w:t>
      </w:r>
      <w:r>
        <w:t>Given a loan application amount up to and including 20,000 TK, the application is accepted (subject to AC1).</w:t>
      </w:r>
    </w:p>
    <w:p>
      <w:pPr>
        <w:pStyle w:val="ListBullet"/>
      </w:pPr>
      <w:r>
        <w:rPr>
          <w:b/>
          <w:color w:val="0F6B5C"/>
        </w:rPr>
        <w:t xml:space="preserve">AC4: </w:t>
      </w:r>
      <w:r>
        <w:t>Given a loan application amount exceeding 20,000 TK, the application is rejected.</w:t>
      </w:r>
    </w:p>
    <w:p>
      <w:pPr>
        <w:pStyle w:val="Heading2"/>
      </w:pPr>
      <w:r>
        <w:rPr>
          <w:color w:val="1A2422"/>
        </w:rPr>
        <w:t>Interest Calculation</w:t>
      </w:r>
    </w:p>
    <w:p>
      <w:pPr>
        <w:pStyle w:val="ListBullet"/>
      </w:pPr>
      <w:r>
        <w:rPr>
          <w:b/>
          <w:color w:val="0F6B5C"/>
        </w:rPr>
        <w:t xml:space="preserve">AC5: </w:t>
      </w:r>
      <w:r>
        <w:t>Given the loan is fully repaid within 30 days (inclusive of day 30) of the loan initiation date, no interest is charged.</w:t>
      </w:r>
    </w:p>
    <w:p>
      <w:pPr>
        <w:pStyle w:val="ListBullet"/>
      </w:pPr>
      <w:r>
        <w:rPr>
          <w:b/>
          <w:color w:val="0F6B5C"/>
        </w:rPr>
        <w:t xml:space="preserve">AC6: </w:t>
      </w:r>
      <w:r>
        <w:t>Given any unpaid balance remains after day 30 from loan initiation, the system applies 1.8% daily compound interest on the remaining unpaid amount, accruing from day 31 onward until fully repaid.</w:t>
      </w:r>
    </w:p>
    <w:p>
      <w:pPr>
        <w:pStyle w:val="ListBullet"/>
      </w:pPr>
      <w:r>
        <w:rPr>
          <w:b/>
          <w:color w:val="0F6B5C"/>
        </w:rPr>
        <w:t xml:space="preserve">AC7: </w:t>
      </w:r>
      <w:r>
        <w:t>Given interest is accruing, each day's interest compounds on the previous day's balance (principal + previously accrued interest), not simple interest on the original principal.</w:t>
      </w:r>
    </w:p>
    <w:p>
      <w:pPr>
        <w:pStyle w:val="Heading2"/>
      </w:pPr>
      <w:r>
        <w:rPr>
          <w:color w:val="1A2422"/>
        </w:rPr>
        <w:t>Re-application Eligibility</w:t>
      </w:r>
    </w:p>
    <w:p>
      <w:pPr>
        <w:pStyle w:val="ListBullet"/>
      </w:pPr>
      <w:r>
        <w:rPr>
          <w:b/>
          <w:color w:val="0F6B5C"/>
        </w:rPr>
        <w:t xml:space="preserve">AC8: </w:t>
      </w:r>
      <w:r>
        <w:t>Given a user has repaid at least 50% of the outstanding amount on their current loan, the user becomes eligible to apply for a new loan.</w:t>
      </w:r>
    </w:p>
    <w:p>
      <w:pPr>
        <w:pStyle w:val="ListBullet"/>
      </w:pPr>
      <w:r>
        <w:rPr>
          <w:b/>
          <w:color w:val="0F6B5C"/>
        </w:rPr>
        <w:t xml:space="preserve">AC9: </w:t>
      </w:r>
      <w:r>
        <w:t>Given a user has repaid less than 50% of the outstanding amount on their current loan, a new loan application is rejected.</w:t>
      </w:r>
    </w:p>
    <w:p>
      <w:r>
        <w:rPr>
          <w:b/>
          <w:color w:val="96631F"/>
        </w:rPr>
        <w:t>Open questions (requirement is silent — flag for clarification, do not assume):</w:t>
      </w:r>
    </w:p>
    <w:p>
      <w:pPr>
        <w:pStyle w:val="ListBullet2"/>
      </w:pPr>
      <w:r>
        <w:rPr>
          <w:i/>
          <w:color w:val="1A2422"/>
        </w:rPr>
        <w:t>OQ1: Does the balance-below-100-TK check apply only at first application, or is it re-checked for every subsequent loan application?</w:t>
      </w:r>
    </w:p>
    <w:p>
      <w:pPr>
        <w:pStyle w:val="ListBullet2"/>
      </w:pPr>
      <w:r>
        <w:rPr>
          <w:i/>
          <w:color w:val="1A2422"/>
        </w:rPr>
        <w:t>OQ2: Does “50% of the outstanding loan amount” mean 50% of the original principal, or 50% of the current outstanding balance (which may include accrued interest)?</w:t>
      </w:r>
    </w:p>
    <w:p>
      <w:pPr>
        <w:pStyle w:val="ListBullet2"/>
      </w:pPr>
      <w:r>
        <w:rPr>
          <w:i/>
          <w:color w:val="1A2422"/>
        </w:rPr>
        <w:t>OQ3: Is there a minimum loan amount, or can a user apply for any amount up to 20,000 TK (e.g., 1 TK)?</w:t>
      </w:r>
    </w:p>
    <w:p>
      <w:pPr>
        <w:pStyle w:val="ListBullet2"/>
      </w:pPr>
      <w:r>
        <w:rPr>
          <w:i/>
          <w:color w:val="1A2422"/>
        </w:rPr>
        <w:t>OQ4: Can a user hold multiple concurrent loans once eligible, or must the prior loan be fully closed first?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4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