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Test dataset for unit testing</w:t>
      </w:r>
    </w:p>
    <w:p>
      <w:pPr>
        <w:pStyle w:val="Normal"/>
        <w:rPr/>
      </w:pPr>
      <w:r>
        <w:rPr/>
        <w:t>By Mehran Amiri</w:t>
      </w:r>
    </w:p>
    <w:p>
      <w:pPr>
        <w:pStyle w:val="Normal"/>
        <w:rPr/>
      </w:pPr>
      <w:r>
        <w:rPr/>
        <w:t>For FRsutils library (https://github.com/mehi64/FRsutils)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rPr>
      </w:pPr>
      <w:r>
        <w:rPr>
          <w:b/>
          <w:bCs/>
        </w:rPr>
        <w:t>Change log</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25"/>
        <w:gridCol w:w="5215"/>
        <w:gridCol w:w="1710"/>
      </w:tblGrid>
      <w:tr>
        <w:trPr/>
        <w:tc>
          <w:tcPr>
            <w:tcW w:w="2425"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Date (dd.mm.YYYY)</w:t>
            </w:r>
          </w:p>
        </w:tc>
        <w:tc>
          <w:tcPr>
            <w:tcW w:w="5215"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Change</w:t>
            </w:r>
          </w:p>
        </w:tc>
        <w:tc>
          <w:tcPr>
            <w:tcW w:w="1710"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Person</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12.05.2025</w:t>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the document (t-norm, implicator test data)</w:t>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13.05.2025</w:t>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similarity test data + LB for ITFRS</w:t>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14.05.2025</w:t>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UB for ITFRS</w:t>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15.05.2025</w:t>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data for Gaussian similarity</w:t>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25.05,2025</w:t>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data for VQRS</w:t>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08.06.2025</w:t>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Drastic product tnorm data</w:t>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rHeight w:val="372" w:hRule="atLeast"/>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19.06.2025</w:t>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Checking tnorms and adding data for yager tnorm for p=5</w:t>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21.06.2025</w:t>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 values for implicators goguen, rescher, yager, weber, fodor</w:t>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1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bl>
    <w:p>
      <w:pPr>
        <w:pStyle w:val="Normal"/>
        <w:rPr/>
      </w:pPr>
      <w:r>
        <w:rPr/>
      </w:r>
    </w:p>
    <w:sdt>
      <w:sdtPr>
        <w:docPartObj>
          <w:docPartGallery w:val="Table of Contents"/>
          <w:docPartUnique w:val="true"/>
        </w:docPartObj>
      </w:sdtPr>
      <w:sdtContent>
        <w:p>
          <w:pPr>
            <w:pStyle w:val="TOCHeading"/>
            <w:spacing w:lineRule="auto" w:line="259" w:before="240" w:after="0"/>
            <w:rPr>
              <w:kern w:val="0"/>
              <w:sz w:val="32"/>
              <w:szCs w:val="32"/>
              <w14:ligatures w14:val="none"/>
            </w:rPr>
          </w:pPr>
          <w:r>
            <w:rPr>
              <w:kern w:val="0"/>
              <w:sz w:val="32"/>
              <w:szCs w:val="32"/>
              <w14:ligatures w14:val="none"/>
            </w:rPr>
            <w:t>Contents</w:t>
          </w:r>
        </w:p>
        <w:p>
          <w:pPr>
            <w:pStyle w:val="TOC1"/>
            <w:tabs>
              <w:tab w:val="clear" w:pos="720"/>
              <w:tab w:val="right" w:pos="9359"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15446_2885028567">
            <w:r>
              <w:rPr>
                <w:webHidden/>
                <w:rStyle w:val="IndexLink"/>
                <w:vanish w:val="false"/>
              </w:rPr>
              <w:t>Implicators</w:t>
            </w:r>
            <w:r>
              <w:rPr>
                <w:rStyle w:val="IndexLink"/>
                <w:vanish w:val="false"/>
              </w:rPr>
              <w:tab/>
              <w:t>6</w:t>
            </w:r>
          </w:hyperlink>
        </w:p>
        <w:p>
          <w:pPr>
            <w:pStyle w:val="TOC2"/>
            <w:tabs>
              <w:tab w:val="clear" w:pos="720"/>
              <w:tab w:val="right" w:pos="9359" w:leader="dot"/>
            </w:tabs>
            <w:rPr/>
          </w:pPr>
          <w:hyperlink w:anchor="__RefHeading___Toc15448_2885028567">
            <w:r>
              <w:rPr>
                <w:webHidden/>
                <w:rStyle w:val="IndexLink"/>
                <w:vanish w:val="false"/>
              </w:rPr>
              <w:t>Data and outputs</w:t>
              <w:tab/>
              <w:t>6</w:t>
            </w:r>
          </w:hyperlink>
        </w:p>
        <w:p>
          <w:pPr>
            <w:pStyle w:val="TOC1"/>
            <w:tabs>
              <w:tab w:val="clear" w:pos="720"/>
              <w:tab w:val="right" w:pos="9359" w:leader="dot"/>
            </w:tabs>
            <w:rPr/>
          </w:pPr>
          <w:hyperlink w:anchor="__RefHeading___Toc15450_2885028567">
            <w:r>
              <w:rPr>
                <w:webHidden/>
                <w:rStyle w:val="IndexLink"/>
                <w:vanish w:val="false"/>
              </w:rPr>
              <w:t>OWA_weights data for test</w:t>
              <w:tab/>
              <w:t>7</w:t>
            </w:r>
          </w:hyperlink>
        </w:p>
        <w:p>
          <w:pPr>
            <w:pStyle w:val="TOC1"/>
            <w:tabs>
              <w:tab w:val="clear" w:pos="720"/>
              <w:tab w:val="right" w:pos="9359" w:leader="dot"/>
            </w:tabs>
            <w:rPr/>
          </w:pPr>
          <w:hyperlink w:anchor="__RefHeading___Toc15452_2885028567">
            <w:r>
              <w:rPr>
                <w:webHidden/>
                <w:rStyle w:val="IndexLink"/>
                <w:vanish w:val="false"/>
              </w:rPr>
              <w:t>Data for testing t-norms in a scalar way</w:t>
              <w:tab/>
              <w:t>7</w:t>
            </w:r>
          </w:hyperlink>
        </w:p>
        <w:p>
          <w:pPr>
            <w:pStyle w:val="TOC2"/>
            <w:tabs>
              <w:tab w:val="clear" w:pos="720"/>
              <w:tab w:val="right" w:pos="9359" w:leader="dot"/>
            </w:tabs>
            <w:rPr/>
          </w:pPr>
          <w:hyperlink w:anchor="__RefHeading___Toc15454_2885028567">
            <w:r>
              <w:rPr>
                <w:webHidden/>
                <w:rStyle w:val="IndexLink"/>
                <w:vanish w:val="false"/>
              </w:rPr>
              <w:t>Yager tnorm results (p=0.835, 1/p =1.1976047904)</w:t>
              <w:tab/>
              <w:t>7</w:t>
            </w:r>
          </w:hyperlink>
        </w:p>
        <w:p>
          <w:pPr>
            <w:pStyle w:val="TOC2"/>
            <w:tabs>
              <w:tab w:val="clear" w:pos="720"/>
              <w:tab w:val="right" w:pos="9359" w:leader="dot"/>
            </w:tabs>
            <w:rPr/>
          </w:pPr>
          <w:hyperlink w:anchor="__RefHeading___Toc15456_2885028567">
            <w:r>
              <w:rPr>
                <w:webHidden/>
                <w:rStyle w:val="IndexLink"/>
                <w:vanish w:val="false"/>
              </w:rPr>
              <w:t>Yager tnorm results (p=5, 1/p =0.2)</w:t>
              <w:tab/>
              <w:t>8</w:t>
            </w:r>
          </w:hyperlink>
        </w:p>
        <w:p>
          <w:pPr>
            <w:pStyle w:val="TOC1"/>
            <w:tabs>
              <w:tab w:val="clear" w:pos="720"/>
              <w:tab w:val="right" w:pos="9359" w:leader="dot"/>
            </w:tabs>
            <w:rPr/>
          </w:pPr>
          <w:hyperlink w:anchor="__RefHeading___Toc15458_2885028567">
            <w:r>
              <w:rPr>
                <w:webHidden/>
                <w:rStyle w:val="IndexLink"/>
                <w:vanish w:val="false"/>
              </w:rPr>
              <w:t>Data for testing t-norms in a map/vectorized way</w:t>
              <w:tab/>
              <w:t>9</w:t>
            </w:r>
          </w:hyperlink>
        </w:p>
        <w:p>
          <w:pPr>
            <w:pStyle w:val="TOC1"/>
            <w:tabs>
              <w:tab w:val="clear" w:pos="720"/>
              <w:tab w:val="right" w:pos="9359" w:leader="dot"/>
            </w:tabs>
            <w:rPr/>
          </w:pPr>
          <w:hyperlink w:anchor="__RefHeading___Toc15460_2885028567">
            <w:r>
              <w:rPr>
                <w:webHidden/>
                <w:rStyle w:val="IndexLink"/>
                <w:vanish w:val="false"/>
              </w:rPr>
              <w:t>Similarities</w:t>
              <w:tab/>
              <w:t>10</w:t>
            </w:r>
          </w:hyperlink>
        </w:p>
        <w:p>
          <w:pPr>
            <w:pStyle w:val="TOC2"/>
            <w:tabs>
              <w:tab w:val="clear" w:pos="720"/>
              <w:tab w:val="right" w:pos="9359" w:leader="dot"/>
            </w:tabs>
            <w:rPr/>
          </w:pPr>
          <w:hyperlink w:anchor="__RefHeading___Toc15462_2885028567">
            <w:r>
              <w:rPr>
                <w:webHidden/>
                <w:rStyle w:val="IndexLink"/>
                <w:vanish w:val="false"/>
              </w:rPr>
              <w:t>X matrix (each row is a data Instance)</w:t>
              <w:tab/>
              <w:t>10</w:t>
            </w:r>
          </w:hyperlink>
        </w:p>
        <w:p>
          <w:pPr>
            <w:pStyle w:val="TOC2"/>
            <w:tabs>
              <w:tab w:val="clear" w:pos="720"/>
              <w:tab w:val="right" w:pos="9359" w:leader="dot"/>
            </w:tabs>
            <w:rPr/>
          </w:pPr>
          <w:hyperlink w:anchor="__RefHeading___Toc15464_2885028567">
            <w:r>
              <w:rPr>
                <w:webHidden/>
                <w:rStyle w:val="IndexLink"/>
                <w:vanish w:val="false"/>
              </w:rPr>
              <w:t>Linear similarity</w:t>
              <w:tab/>
              <w:t>10</w:t>
            </w:r>
          </w:hyperlink>
        </w:p>
        <w:p>
          <w:pPr>
            <w:pStyle w:val="TOC3"/>
            <w:tabs>
              <w:tab w:val="clear" w:pos="720"/>
              <w:tab w:val="right" w:pos="9359" w:leader="dot"/>
            </w:tabs>
            <w:rPr/>
          </w:pPr>
          <w:hyperlink w:anchor="__RefHeading___Toc15466_2885028567">
            <w:r>
              <w:rPr>
                <w:webHidden/>
                <w:rStyle w:val="IndexLink"/>
                <w:vanish w:val="false"/>
              </w:rPr>
              <w:t>Element-wise calculations of |v1 - v2|, part of linear similarity</w:t>
              <w:tab/>
              <w:t>10</w:t>
            </w:r>
          </w:hyperlink>
        </w:p>
        <w:p>
          <w:pPr>
            <w:pStyle w:val="TOC3"/>
            <w:tabs>
              <w:tab w:val="clear" w:pos="720"/>
              <w:tab w:val="right" w:pos="9359" w:leader="dot"/>
            </w:tabs>
            <w:rPr/>
          </w:pPr>
          <w:hyperlink w:anchor="__RefHeading___Toc15468_2885028567">
            <w:r>
              <w:rPr>
                <w:webHidden/>
                <w:rStyle w:val="IndexLink"/>
                <w:vanish w:val="false"/>
              </w:rPr>
              <w:t>Element-wise similarity of Instances (linear similarity)</w:t>
              <w:tab/>
              <w:t>11</w:t>
            </w:r>
          </w:hyperlink>
        </w:p>
        <w:p>
          <w:pPr>
            <w:pStyle w:val="TOC3"/>
            <w:tabs>
              <w:tab w:val="clear" w:pos="720"/>
              <w:tab w:val="right" w:pos="9359" w:leader="dot"/>
            </w:tabs>
            <w:rPr/>
          </w:pPr>
          <w:hyperlink w:anchor="__RefHeading___Toc15470_2885028567">
            <w:r>
              <w:rPr>
                <w:webHidden/>
                <w:rStyle w:val="IndexLink"/>
                <w:vanish w:val="false"/>
              </w:rPr>
              <w:t>Final similarity_matrix_with_linear_similarity_minimum_tnorm</w:t>
              <w:tab/>
              <w:t>11</w:t>
            </w:r>
          </w:hyperlink>
        </w:p>
        <w:p>
          <w:pPr>
            <w:pStyle w:val="TOC3"/>
            <w:tabs>
              <w:tab w:val="clear" w:pos="720"/>
              <w:tab w:val="right" w:pos="9359" w:leader="dot"/>
            </w:tabs>
            <w:rPr/>
          </w:pPr>
          <w:hyperlink w:anchor="__RefHeading___Toc15472_2885028567">
            <w:r>
              <w:rPr>
                <w:webHidden/>
                <w:rStyle w:val="IndexLink"/>
                <w:vanish w:val="false"/>
              </w:rPr>
              <w:t>Final similarity_matrix_with_linear_similarity_product_tnorm</w:t>
              <w:tab/>
              <w:t>11</w:t>
            </w:r>
          </w:hyperlink>
        </w:p>
        <w:p>
          <w:pPr>
            <w:pStyle w:val="TOC3"/>
            <w:tabs>
              <w:tab w:val="clear" w:pos="720"/>
              <w:tab w:val="right" w:pos="9359" w:leader="dot"/>
            </w:tabs>
            <w:rPr/>
          </w:pPr>
          <w:hyperlink w:anchor="__RefHeading___Toc15474_2885028567">
            <w:r>
              <w:rPr>
                <w:webHidden/>
                <w:rStyle w:val="IndexLink"/>
                <w:vanish w:val="false"/>
              </w:rPr>
              <w:t>Final similarity_matrix_with_linear_similarity_luk_tnorm</w:t>
              <w:tab/>
              <w:t>12</w:t>
            </w:r>
          </w:hyperlink>
        </w:p>
        <w:p>
          <w:pPr>
            <w:pStyle w:val="TOC2"/>
            <w:tabs>
              <w:tab w:val="clear" w:pos="720"/>
              <w:tab w:val="right" w:pos="9359" w:leader="dot"/>
            </w:tabs>
            <w:rPr/>
          </w:pPr>
          <w:hyperlink w:anchor="__RefHeading___Toc15476_2885028567">
            <w:r>
              <w:rPr>
                <w:webHidden/>
                <w:rStyle w:val="IndexLink"/>
                <w:vanish w:val="false"/>
              </w:rPr>
              <w:t>Gaussian Similarity</w:t>
              <w:tab/>
              <w:t>12</w:t>
            </w:r>
          </w:hyperlink>
        </w:p>
        <w:p>
          <w:pPr>
            <w:pStyle w:val="TOC3"/>
            <w:tabs>
              <w:tab w:val="clear" w:pos="720"/>
              <w:tab w:val="right" w:pos="9359" w:leader="dot"/>
            </w:tabs>
            <w:rPr/>
          </w:pPr>
          <w:hyperlink w:anchor="__RefHeading___Toc15478_2885028567">
            <w:r>
              <w:rPr>
                <w:webHidden/>
                <w:rStyle w:val="IndexLink"/>
                <w:vanish w:val="false"/>
              </w:rPr>
              <w:t>Element-wise calculations of (v1 - v2)</w:t>
            </w:r>
            <w:r>
              <w:rPr>
                <w:rStyle w:val="IndexLink"/>
                <w:vertAlign w:val="superscript"/>
              </w:rPr>
              <w:t>2</w:t>
            </w:r>
            <w:r>
              <w:rPr>
                <w:rStyle w:val="IndexLink"/>
              </w:rPr>
              <w:t>, part of the Gaussian similarity</w:t>
              <w:tab/>
              <w:t>12</w:t>
            </w:r>
          </w:hyperlink>
        </w:p>
        <w:p>
          <w:pPr>
            <w:pStyle w:val="TOC3"/>
            <w:tabs>
              <w:tab w:val="clear" w:pos="720"/>
              <w:tab w:val="right" w:pos="9359" w:leader="dot"/>
            </w:tabs>
            <w:rPr/>
          </w:pPr>
          <w:hyperlink w:anchor="__RefHeading___Toc15480_2885028567">
            <w:r>
              <w:rPr>
                <w:webHidden/>
                <w:rStyle w:val="IndexLink"/>
                <w:vanish w:val="false"/>
              </w:rPr>
              <w:t>Gaussian similarity elementwise (sigma = 0.67)</w:t>
              <w:tab/>
              <w:t>13</w:t>
            </w:r>
          </w:hyperlink>
        </w:p>
        <w:p>
          <w:pPr>
            <w:pStyle w:val="TOC3"/>
            <w:tabs>
              <w:tab w:val="clear" w:pos="720"/>
              <w:tab w:val="right" w:pos="9359" w:leader="dot"/>
            </w:tabs>
            <w:rPr/>
          </w:pPr>
          <w:hyperlink w:anchor="__RefHeading___Toc15482_2885028567">
            <w:r>
              <w:rPr>
                <w:webHidden/>
                <w:rStyle w:val="IndexLink"/>
                <w:vanish w:val="false"/>
              </w:rPr>
              <w:t>Gaussian similarity with product tnorm</w:t>
              <w:tab/>
              <w:t>13</w:t>
            </w:r>
          </w:hyperlink>
        </w:p>
        <w:p>
          <w:pPr>
            <w:pStyle w:val="TOC3"/>
            <w:tabs>
              <w:tab w:val="clear" w:pos="720"/>
              <w:tab w:val="right" w:pos="9359" w:leader="dot"/>
            </w:tabs>
            <w:rPr/>
          </w:pPr>
          <w:hyperlink w:anchor="__RefHeading___Toc15484_2885028567">
            <w:r>
              <w:rPr>
                <w:webHidden/>
                <w:rStyle w:val="IndexLink"/>
                <w:vanish w:val="false"/>
              </w:rPr>
              <w:t>Gaussian similarity with minimum tnorm</w:t>
              <w:tab/>
              <w:t>13</w:t>
            </w:r>
          </w:hyperlink>
        </w:p>
        <w:p>
          <w:pPr>
            <w:pStyle w:val="TOC3"/>
            <w:tabs>
              <w:tab w:val="clear" w:pos="720"/>
              <w:tab w:val="right" w:pos="9359" w:leader="dot"/>
            </w:tabs>
            <w:rPr/>
          </w:pPr>
          <w:hyperlink w:anchor="__RefHeading___Toc15486_2885028567">
            <w:r>
              <w:rPr>
                <w:webHidden/>
                <w:rStyle w:val="IndexLink"/>
                <w:vanish w:val="false"/>
              </w:rPr>
              <w:t>Gaussian similarity with luk tnorm</w:t>
              <w:tab/>
              <w:t>14</w:t>
            </w:r>
          </w:hyperlink>
        </w:p>
        <w:p>
          <w:pPr>
            <w:pStyle w:val="TOC1"/>
            <w:tabs>
              <w:tab w:val="clear" w:pos="720"/>
              <w:tab w:val="right" w:pos="9359" w:leader="dot"/>
            </w:tabs>
            <w:rPr/>
          </w:pPr>
          <w:hyperlink w:anchor="__RefHeading___Toc15488_2885028567">
            <w:r>
              <w:rPr>
                <w:webHidden/>
                <w:rStyle w:val="IndexLink"/>
                <w:vanish w:val="false"/>
              </w:rPr>
              <w:t>Lower and Upper approximations (ITFRS and OWAFRS)</w:t>
              <w:tab/>
              <w:t>15</w:t>
            </w:r>
          </w:hyperlink>
        </w:p>
        <w:p>
          <w:pPr>
            <w:pStyle w:val="TOC2"/>
            <w:tabs>
              <w:tab w:val="clear" w:pos="720"/>
              <w:tab w:val="right" w:pos="9359" w:leader="dot"/>
            </w:tabs>
            <w:rPr/>
          </w:pPr>
          <w:hyperlink w:anchor="__RefHeading___Toc15490_2885028567">
            <w:r>
              <w:rPr>
                <w:webHidden/>
                <w:rStyle w:val="IndexLink"/>
                <w:vanish w:val="false"/>
              </w:rPr>
              <w:t>y (labels)</w:t>
              <w:tab/>
              <w:t>15</w:t>
            </w:r>
          </w:hyperlink>
        </w:p>
        <w:p>
          <w:pPr>
            <w:pStyle w:val="TOC2"/>
            <w:tabs>
              <w:tab w:val="clear" w:pos="720"/>
              <w:tab w:val="right" w:pos="9359" w:leader="dot"/>
            </w:tabs>
            <w:rPr/>
          </w:pPr>
          <w:hyperlink w:anchor="__RefHeading___Toc15492_2885028567">
            <w:r>
              <w:rPr>
                <w:webHidden/>
                <w:rStyle w:val="IndexLink"/>
                <w:vanish w:val="false"/>
              </w:rPr>
              <w:t> </w:t>
            </w:r>
            <w:r>
              <w:rPr>
                <w:rStyle w:val="IndexLink"/>
              </w:rPr>
              <w:t>label_masks (b)</w:t>
              <w:tab/>
              <w:t>15</w:t>
            </w:r>
          </w:hyperlink>
        </w:p>
        <w:p>
          <w:pPr>
            <w:pStyle w:val="TOC2"/>
            <w:tabs>
              <w:tab w:val="clear" w:pos="720"/>
              <w:tab w:val="right" w:pos="9359" w:leader="dot"/>
            </w:tabs>
            <w:rPr/>
          </w:pPr>
          <w:hyperlink w:anchor="__RefHeading___Toc15494_2885028567">
            <w:r>
              <w:rPr>
                <w:webHidden/>
                <w:rStyle w:val="IndexLink"/>
                <w:vanish w:val="false"/>
              </w:rPr>
              <w:t>similarity_matrix (a)</w:t>
              <w:tab/>
              <w:t>15</w:t>
            </w:r>
          </w:hyperlink>
        </w:p>
        <w:p>
          <w:pPr>
            <w:pStyle w:val="TOC2"/>
            <w:tabs>
              <w:tab w:val="clear" w:pos="720"/>
              <w:tab w:val="right" w:pos="9359" w:leader="dot"/>
            </w:tabs>
            <w:rPr/>
          </w:pPr>
          <w:hyperlink w:anchor="__RefHeading___Toc15496_2885028567">
            <w:r>
              <w:rPr>
                <w:webHidden/>
                <w:rStyle w:val="IndexLink"/>
                <w:vanish w:val="false"/>
              </w:rPr>
              <w:t>Interim 1 - sim</w:t>
              <w:tab/>
              <w:t>16</w:t>
            </w:r>
          </w:hyperlink>
        </w:p>
        <w:p>
          <w:pPr>
            <w:pStyle w:val="TOC2"/>
            <w:tabs>
              <w:tab w:val="clear" w:pos="720"/>
              <w:tab w:val="right" w:pos="9359" w:leader="dot"/>
            </w:tabs>
            <w:rPr/>
          </w:pPr>
          <w:hyperlink w:anchor="__RefHeading___Toc15498_2885028567">
            <w:r>
              <w:rPr>
                <w:webHidden/>
                <w:rStyle w:val="IndexLink"/>
                <w:vanish w:val="false"/>
              </w:rPr>
              <w:t>Interim Sim * A(y)</w:t>
              <w:tab/>
              <w:t>16</w:t>
            </w:r>
          </w:hyperlink>
        </w:p>
        <w:p>
          <w:pPr>
            <w:pStyle w:val="TOC2"/>
            <w:tabs>
              <w:tab w:val="clear" w:pos="720"/>
              <w:tab w:val="right" w:pos="9359" w:leader="dot"/>
            </w:tabs>
            <w:rPr/>
          </w:pPr>
          <w:hyperlink w:anchor="__RefHeading___Toc15500_2885028567">
            <w:r>
              <w:rPr>
                <w:webHidden/>
                <w:rStyle w:val="IndexLink"/>
                <w:vanish w:val="false"/>
              </w:rPr>
              <w:t>Interim 1 - sim + A(y)</w:t>
              <w:tab/>
              <w:t>16</w:t>
            </w:r>
          </w:hyperlink>
        </w:p>
        <w:p>
          <w:pPr>
            <w:pStyle w:val="TOC2"/>
            <w:tabs>
              <w:tab w:val="clear" w:pos="720"/>
              <w:tab w:val="right" w:pos="9359" w:leader="dot"/>
            </w:tabs>
            <w:rPr/>
          </w:pPr>
          <w:hyperlink w:anchor="__RefHeading___Toc15502_2885028567">
            <w:r>
              <w:rPr>
                <w:webHidden/>
                <w:rStyle w:val="IndexLink"/>
                <w:vanish w:val="false"/>
              </w:rPr>
              <w:t>Luk Implicator results</w:t>
              <w:tab/>
              <w:t>17</w:t>
            </w:r>
          </w:hyperlink>
        </w:p>
        <w:p>
          <w:pPr>
            <w:pStyle w:val="TOC2"/>
            <w:tabs>
              <w:tab w:val="clear" w:pos="720"/>
              <w:tab w:val="right" w:pos="9359" w:leader="dot"/>
            </w:tabs>
            <w:rPr/>
          </w:pPr>
          <w:hyperlink w:anchor="__RefHeading___Toc15504_2885028567">
            <w:r>
              <w:rPr>
                <w:webHidden/>
                <w:rStyle w:val="IndexLink"/>
                <w:vanish w:val="false"/>
              </w:rPr>
              <w:t>KD Implicator results</w:t>
              <w:tab/>
              <w:t>17</w:t>
            </w:r>
          </w:hyperlink>
        </w:p>
        <w:p>
          <w:pPr>
            <w:pStyle w:val="TOC2"/>
            <w:tabs>
              <w:tab w:val="clear" w:pos="720"/>
              <w:tab w:val="right" w:pos="9359" w:leader="dot"/>
            </w:tabs>
            <w:rPr/>
          </w:pPr>
          <w:hyperlink w:anchor="__RefHeading___Toc15506_2885028567">
            <w:r>
              <w:rPr>
                <w:webHidden/>
                <w:rStyle w:val="IndexLink"/>
                <w:vanish w:val="false"/>
              </w:rPr>
              <w:t>Reichenbach Implicator results</w:t>
              <w:tab/>
              <w:t>17</w:t>
            </w:r>
          </w:hyperlink>
        </w:p>
        <w:p>
          <w:pPr>
            <w:pStyle w:val="TOC2"/>
            <w:tabs>
              <w:tab w:val="clear" w:pos="720"/>
              <w:tab w:val="right" w:pos="9359" w:leader="dot"/>
            </w:tabs>
            <w:rPr/>
          </w:pPr>
          <w:hyperlink w:anchor="__RefHeading___Toc15508_2885028567">
            <w:r>
              <w:rPr>
                <w:webHidden/>
                <w:rStyle w:val="IndexLink"/>
                <w:vanish w:val="false"/>
              </w:rPr>
              <w:t>Goedel Implicator results</w:t>
              <w:tab/>
              <w:t>17</w:t>
            </w:r>
          </w:hyperlink>
        </w:p>
        <w:p>
          <w:pPr>
            <w:pStyle w:val="TOC2"/>
            <w:tabs>
              <w:tab w:val="clear" w:pos="720"/>
              <w:tab w:val="right" w:pos="9359" w:leader="dot"/>
            </w:tabs>
            <w:rPr/>
          </w:pPr>
          <w:hyperlink w:anchor="__RefHeading___Toc15510_2885028567">
            <w:r>
              <w:rPr>
                <w:webHidden/>
                <w:rStyle w:val="IndexLink"/>
                <w:vanish w:val="false"/>
              </w:rPr>
              <w:t>Gaines Implicator results</w:t>
              <w:tab/>
              <w:t>18</w:t>
            </w:r>
          </w:hyperlink>
        </w:p>
        <w:p>
          <w:pPr>
            <w:pStyle w:val="TOC2"/>
            <w:tabs>
              <w:tab w:val="clear" w:pos="720"/>
              <w:tab w:val="right" w:pos="9359" w:leader="dot"/>
            </w:tabs>
            <w:rPr/>
          </w:pPr>
          <w:hyperlink w:anchor="__RefHeading___Toc15512_2885028567">
            <w:r>
              <w:rPr>
                <w:webHidden/>
                <w:rStyle w:val="IndexLink"/>
                <w:vanish w:val="false"/>
              </w:rPr>
              <w:t>Lower approximation with all Implicators</w:t>
              <w:tab/>
              <w:t>18</w:t>
            </w:r>
          </w:hyperlink>
        </w:p>
        <w:p>
          <w:pPr>
            <w:pStyle w:val="TOC2"/>
            <w:tabs>
              <w:tab w:val="clear" w:pos="720"/>
              <w:tab w:val="right" w:pos="9359" w:leader="dot"/>
            </w:tabs>
            <w:rPr/>
          </w:pPr>
          <w:hyperlink w:anchor="__RefHeading___Toc15514_2885028567">
            <w:r>
              <w:rPr>
                <w:webHidden/>
                <w:rStyle w:val="IndexLink"/>
                <w:vanish w:val="false"/>
              </w:rPr>
              <w:t>Min and product t-norm(similarity_matrix, label_masks)</w:t>
              <w:tab/>
              <w:t>19</w:t>
            </w:r>
          </w:hyperlink>
        </w:p>
        <w:p>
          <w:pPr>
            <w:pStyle w:val="TOC2"/>
            <w:tabs>
              <w:tab w:val="clear" w:pos="720"/>
              <w:tab w:val="right" w:pos="9359" w:leader="dot"/>
            </w:tabs>
            <w:rPr/>
          </w:pPr>
          <w:hyperlink w:anchor="__RefHeading___Toc15516_2885028567">
            <w:r>
              <w:rPr>
                <w:webHidden/>
                <w:rStyle w:val="IndexLink"/>
                <w:vanish w:val="false"/>
              </w:rPr>
              <w:t>Upper approximations</w:t>
              <w:tab/>
              <w:t>19</w:t>
            </w:r>
          </w:hyperlink>
        </w:p>
        <w:p>
          <w:pPr>
            <w:pStyle w:val="TOC1"/>
            <w:tabs>
              <w:tab w:val="clear" w:pos="720"/>
              <w:tab w:val="right" w:pos="9359" w:leader="dot"/>
            </w:tabs>
            <w:rPr/>
          </w:pPr>
          <w:hyperlink w:anchor="__RefHeading___Toc15518_2885028567">
            <w:r>
              <w:rPr>
                <w:webHidden/>
                <w:rStyle w:val="IndexLink"/>
                <w:vanish w:val="false"/>
              </w:rPr>
              <w:t>OWAFRS lower approximation</w:t>
              <w:tab/>
              <w:t>20</w:t>
            </w:r>
          </w:hyperlink>
        </w:p>
        <w:p>
          <w:pPr>
            <w:pStyle w:val="TOC2"/>
            <w:tabs>
              <w:tab w:val="clear" w:pos="720"/>
              <w:tab w:val="right" w:pos="9359" w:leader="dot"/>
            </w:tabs>
            <w:rPr/>
          </w:pPr>
          <w:hyperlink w:anchor="__RefHeading___Toc15520_2885028567">
            <w:r>
              <w:rPr>
                <w:webHidden/>
                <w:rStyle w:val="IndexLink"/>
                <w:vanish w:val="false"/>
              </w:rPr>
              <w:t>KD Implicator results with making main diagonal 0.0</w:t>
              <w:tab/>
              <w:t>20</w:t>
            </w:r>
          </w:hyperlink>
        </w:p>
        <w:p>
          <w:pPr>
            <w:pStyle w:val="TOC2"/>
            <w:tabs>
              <w:tab w:val="clear" w:pos="720"/>
              <w:tab w:val="right" w:pos="9359" w:leader="dot"/>
            </w:tabs>
            <w:rPr/>
          </w:pPr>
          <w:hyperlink w:anchor="__RefHeading___Toc15522_2885028567">
            <w:r>
              <w:rPr>
                <w:webHidden/>
                <w:rStyle w:val="IndexLink"/>
                <w:vanish w:val="false"/>
              </w:rPr>
              <w:t>Descending sorted KD Implicator results after making main diagonal 0.0</w:t>
              <w:tab/>
              <w:t>21</w:t>
            </w:r>
          </w:hyperlink>
        </w:p>
        <w:p>
          <w:pPr>
            <w:pStyle w:val="TOC2"/>
            <w:tabs>
              <w:tab w:val="clear" w:pos="720"/>
              <w:tab w:val="right" w:pos="9359" w:leader="dot"/>
            </w:tabs>
            <w:rPr/>
          </w:pPr>
          <w:hyperlink w:anchor="__RefHeading___Toc15524_2885028567">
            <w:r>
              <w:rPr>
                <w:webHidden/>
                <w:rStyle w:val="IndexLink"/>
                <w:vanish w:val="false"/>
              </w:rPr>
              <w:t>OWA</w:t>
            </w:r>
            <w:r>
              <w:rPr>
                <w:rStyle w:val="IndexLink"/>
                <w:vertAlign w:val="subscript"/>
              </w:rPr>
              <w:t>inf</w:t>
            </w:r>
            <w:r>
              <w:rPr>
                <w:rStyle w:val="IndexLink"/>
              </w:rPr>
              <w:t xml:space="preserve"> calculations for KD Implicator</w:t>
              <w:tab/>
              <w:t>21</w:t>
            </w:r>
          </w:hyperlink>
        </w:p>
        <w:p>
          <w:pPr>
            <w:pStyle w:val="TOC2"/>
            <w:tabs>
              <w:tab w:val="clear" w:pos="720"/>
              <w:tab w:val="right" w:pos="9359" w:leader="dot"/>
            </w:tabs>
            <w:rPr/>
          </w:pPr>
          <w:hyperlink w:anchor="__RefHeading___Toc15526_2885028567">
            <w:r>
              <w:rPr>
                <w:webHidden/>
                <w:rStyle w:val="IndexLink"/>
                <w:vanish w:val="false"/>
              </w:rPr>
              <w:t>Goedel Implicator results with making main diagonal 0.0</w:t>
              <w:tab/>
              <w:t>21</w:t>
            </w:r>
          </w:hyperlink>
        </w:p>
        <w:p>
          <w:pPr>
            <w:pStyle w:val="TOC2"/>
            <w:tabs>
              <w:tab w:val="clear" w:pos="720"/>
              <w:tab w:val="right" w:pos="9359" w:leader="dot"/>
            </w:tabs>
            <w:rPr/>
          </w:pPr>
          <w:hyperlink w:anchor="__RefHeading___Toc15528_2885028567">
            <w:r>
              <w:rPr>
                <w:webHidden/>
                <w:rStyle w:val="IndexLink"/>
                <w:vanish w:val="false"/>
              </w:rPr>
              <w:t>Descending sorted Goedel Implicator results after making main diagonal 0.0</w:t>
              <w:tab/>
              <w:t>22</w:t>
            </w:r>
          </w:hyperlink>
        </w:p>
        <w:p>
          <w:pPr>
            <w:pStyle w:val="TOC2"/>
            <w:tabs>
              <w:tab w:val="clear" w:pos="720"/>
              <w:tab w:val="right" w:pos="9359" w:leader="dot"/>
            </w:tabs>
            <w:rPr/>
          </w:pPr>
          <w:hyperlink w:anchor="__RefHeading___Toc15530_2885028567">
            <w:r>
              <w:rPr>
                <w:webHidden/>
                <w:rStyle w:val="IndexLink"/>
                <w:vanish w:val="false"/>
              </w:rPr>
              <w:t>OWA</w:t>
            </w:r>
            <w:r>
              <w:rPr>
                <w:rStyle w:val="IndexLink"/>
                <w:vertAlign w:val="subscript"/>
              </w:rPr>
              <w:t>inf</w:t>
            </w:r>
            <w:r>
              <w:rPr>
                <w:rStyle w:val="IndexLink"/>
              </w:rPr>
              <w:t xml:space="preserve"> calculations for Goedel Implicator</w:t>
              <w:tab/>
              <w:t>22</w:t>
            </w:r>
          </w:hyperlink>
        </w:p>
        <w:p>
          <w:pPr>
            <w:pStyle w:val="TOC1"/>
            <w:tabs>
              <w:tab w:val="clear" w:pos="720"/>
              <w:tab w:val="right" w:pos="9359" w:leader="dot"/>
            </w:tabs>
            <w:rPr/>
          </w:pPr>
          <w:hyperlink w:anchor="__RefHeading___Toc15532_2885028567">
            <w:r>
              <w:rPr>
                <w:webHidden/>
                <w:rStyle w:val="IndexLink"/>
                <w:vanish w:val="false"/>
              </w:rPr>
              <w:t>OWAFRS upper approximation</w:t>
              <w:tab/>
              <w:t>23</w:t>
            </w:r>
          </w:hyperlink>
        </w:p>
        <w:p>
          <w:pPr>
            <w:pStyle w:val="TOC1"/>
            <w:tabs>
              <w:tab w:val="clear" w:pos="720"/>
              <w:tab w:val="right" w:pos="9359" w:leader="dot"/>
            </w:tabs>
            <w:rPr/>
          </w:pPr>
          <w:hyperlink w:anchor="__RefHeading___Toc15534_2885028567">
            <w:r>
              <w:rPr>
                <w:webHidden/>
                <w:rStyle w:val="IndexLink"/>
                <w:vanish w:val="false"/>
              </w:rPr>
              <w:t>Min and product t-norm(similarity_matrix, label_masks)</w:t>
              <w:tab/>
              <w:t>23</w:t>
            </w:r>
          </w:hyperlink>
        </w:p>
        <w:p>
          <w:pPr>
            <w:pStyle w:val="TOC2"/>
            <w:tabs>
              <w:tab w:val="clear" w:pos="720"/>
              <w:tab w:val="right" w:pos="9359" w:leader="dot"/>
            </w:tabs>
            <w:rPr/>
          </w:pPr>
          <w:hyperlink w:anchor="__RefHeading___Toc15536_2885028567">
            <w:r>
              <w:rPr>
                <w:webHidden/>
                <w:rStyle w:val="IndexLink"/>
                <w:vanish w:val="false"/>
              </w:rPr>
              <w:t>Descending sorted min results after making main diagonal 0.0</w:t>
              <w:tab/>
              <w:t>23</w:t>
            </w:r>
          </w:hyperlink>
        </w:p>
        <w:p>
          <w:pPr>
            <w:pStyle w:val="TOC2"/>
            <w:tabs>
              <w:tab w:val="clear" w:pos="720"/>
              <w:tab w:val="right" w:pos="9359" w:leader="dot"/>
            </w:tabs>
            <w:rPr/>
          </w:pPr>
          <w:hyperlink w:anchor="__RefHeading___Toc15538_2885028567">
            <w:r>
              <w:rPr>
                <w:webHidden/>
                <w:rStyle w:val="IndexLink"/>
                <w:vanish w:val="false"/>
              </w:rPr>
              <w:t>OWA</w:t>
            </w:r>
            <w:r>
              <w:rPr>
                <w:rStyle w:val="IndexLink"/>
                <w:vertAlign w:val="subscript"/>
              </w:rPr>
              <w:t>sup</w:t>
            </w:r>
            <w:r>
              <w:rPr>
                <w:rStyle w:val="IndexLink"/>
              </w:rPr>
              <w:t xml:space="preserve"> calculations for min tnorm</w:t>
              <w:tab/>
              <w:t>23</w:t>
            </w:r>
          </w:hyperlink>
        </w:p>
        <w:p>
          <w:pPr>
            <w:pStyle w:val="TOC1"/>
            <w:tabs>
              <w:tab w:val="clear" w:pos="720"/>
              <w:tab w:val="right" w:pos="9359" w:leader="dot"/>
            </w:tabs>
            <w:rPr/>
          </w:pPr>
          <w:hyperlink w:anchor="__RefHeading___Toc15540_2885028567">
            <w:r>
              <w:rPr>
                <w:webHidden/>
                <w:rStyle w:val="IndexLink"/>
                <w:vanish w:val="false"/>
              </w:rPr>
              <w:t>Lower and Upper approximations (VQRS)</w:t>
              <w:tab/>
              <w:t>24</w:t>
            </w:r>
          </w:hyperlink>
        </w:p>
        <w:p>
          <w:pPr>
            <w:pStyle w:val="TOC2"/>
            <w:tabs>
              <w:tab w:val="clear" w:pos="720"/>
              <w:tab w:val="right" w:pos="9359" w:leader="dot"/>
            </w:tabs>
            <w:rPr/>
          </w:pPr>
          <w:hyperlink w:anchor="__RefHeading___Toc15542_2885028567">
            <w:r>
              <w:rPr>
                <w:webHidden/>
                <w:rStyle w:val="IndexLink"/>
                <w:vanish w:val="false"/>
              </w:rPr>
              <w:t>y (labels)</w:t>
              <w:tab/>
              <w:t>24</w:t>
            </w:r>
          </w:hyperlink>
        </w:p>
        <w:p>
          <w:pPr>
            <w:pStyle w:val="TOC2"/>
            <w:tabs>
              <w:tab w:val="clear" w:pos="720"/>
              <w:tab w:val="right" w:pos="9359" w:leader="dot"/>
            </w:tabs>
            <w:rPr/>
          </w:pPr>
          <w:hyperlink w:anchor="__RefHeading___Toc15544_2885028567">
            <w:r>
              <w:rPr>
                <w:webHidden/>
                <w:rStyle w:val="IndexLink"/>
                <w:vanish w:val="false"/>
              </w:rPr>
              <w:t> </w:t>
            </w:r>
            <w:r>
              <w:rPr>
                <w:rStyle w:val="IndexLink"/>
              </w:rPr>
              <w:t>label_masks</w:t>
              <w:tab/>
              <w:t>24</w:t>
            </w:r>
          </w:hyperlink>
        </w:p>
        <w:p>
          <w:pPr>
            <w:pStyle w:val="TOC2"/>
            <w:tabs>
              <w:tab w:val="clear" w:pos="720"/>
              <w:tab w:val="right" w:pos="9359" w:leader="dot"/>
            </w:tabs>
            <w:rPr/>
          </w:pPr>
          <w:hyperlink w:anchor="__RefHeading___Toc15546_2885028567">
            <w:r>
              <w:rPr>
                <w:webHidden/>
                <w:rStyle w:val="IndexLink"/>
                <w:vanish w:val="false"/>
              </w:rPr>
              <w:t>similarity_matrix after setting 0.0 into main diagonal elements</w:t>
              <w:tab/>
              <w:t>24</w:t>
            </w:r>
          </w:hyperlink>
        </w:p>
        <w:p>
          <w:pPr>
            <w:pStyle w:val="TOC2"/>
            <w:tabs>
              <w:tab w:val="clear" w:pos="720"/>
              <w:tab w:val="right" w:pos="9359" w:leader="dot"/>
            </w:tabs>
            <w:rPr/>
          </w:pPr>
          <w:hyperlink w:anchor="__RefHeading___Toc15548_2885028567">
            <w:r>
              <w:rPr>
                <w:webHidden/>
                <w:rStyle w:val="IndexLink"/>
                <w:vanish w:val="false"/>
              </w:rPr>
              <w:t>VQRS nominator step1 (min[R(x,y),A(x)])</w:t>
              <w:tab/>
              <w:t>25</w:t>
            </w:r>
          </w:hyperlink>
        </w:p>
        <w:p>
          <w:pPr>
            <w:pStyle w:val="TOC2"/>
            <w:tabs>
              <w:tab w:val="clear" w:pos="720"/>
              <w:tab w:val="right" w:pos="9359" w:leader="dot"/>
            </w:tabs>
            <w:rPr/>
          </w:pPr>
          <w:hyperlink w:anchor="__RefHeading___Toc15550_2885028567">
            <w:r>
              <w:rPr>
                <w:webHidden/>
                <w:rStyle w:val="IndexLink"/>
                <w:vanish w:val="false"/>
              </w:rPr>
              <w:t>Nominator {sum(min[R(x,y),A(x)])}</w:t>
              <w:tab/>
              <w:t>25</w:t>
            </w:r>
          </w:hyperlink>
        </w:p>
        <w:p>
          <w:pPr>
            <w:pStyle w:val="TOC2"/>
            <w:tabs>
              <w:tab w:val="clear" w:pos="720"/>
              <w:tab w:val="right" w:pos="9359" w:leader="dot"/>
            </w:tabs>
            <w:rPr/>
          </w:pPr>
          <w:hyperlink w:anchor="__RefHeading___Toc15552_2885028567">
            <w:r>
              <w:rPr>
                <w:webHidden/>
                <w:rStyle w:val="IndexLink"/>
                <w:vanish w:val="false"/>
              </w:rPr>
              <w:t>Denominator (sum [R(x,y)])</w:t>
              <w:tab/>
              <w:t>25</w:t>
            </w:r>
          </w:hyperlink>
        </w:p>
        <w:p>
          <w:pPr>
            <w:pStyle w:val="TOC2"/>
            <w:tabs>
              <w:tab w:val="clear" w:pos="720"/>
              <w:tab w:val="right" w:pos="9359" w:leader="dot"/>
            </w:tabs>
            <w:rPr/>
          </w:pPr>
          <w:hyperlink w:anchor="__RefHeading___Toc15554_2885028567">
            <w:r>
              <w:rPr>
                <w:webHidden/>
                <w:rStyle w:val="IndexLink"/>
                <w:vanish w:val="false"/>
              </w:rPr>
              <w:t>Division results (nominator/denominator)</w:t>
              <w:tab/>
              <w:t>25</w:t>
            </w:r>
          </w:hyperlink>
        </w:p>
        <w:p>
          <w:pPr>
            <w:pStyle w:val="TOC2"/>
            <w:tabs>
              <w:tab w:val="clear" w:pos="720"/>
              <w:tab w:val="right" w:pos="9359" w:leader="dot"/>
            </w:tabs>
            <w:rPr/>
          </w:pPr>
          <w:hyperlink w:anchor="__RefHeading___Toc15556_2885028567">
            <w:r>
              <w:rPr>
                <w:webHidden/>
                <w:rStyle w:val="IndexLink"/>
                <w:vanish w:val="false"/>
              </w:rPr>
              <w:t>Upper approximation (alpha =0.2, beta = 1.0) with quad fuzzy quantifier</w:t>
              <w:tab/>
              <w:t>25</w:t>
            </w:r>
          </w:hyperlink>
        </w:p>
        <w:p>
          <w:pPr>
            <w:pStyle w:val="TOC2"/>
            <w:tabs>
              <w:tab w:val="clear" w:pos="720"/>
              <w:tab w:val="right" w:pos="9359" w:leader="dot"/>
            </w:tabs>
            <w:rPr/>
          </w:pPr>
          <w:hyperlink w:anchor="__RefHeading___Toc15558_2885028567">
            <w:r>
              <w:rPr>
                <w:webHidden/>
                <w:rStyle w:val="IndexLink"/>
                <w:vanish w:val="false"/>
              </w:rPr>
              <w:t>Lower approximation (alpha =0.1, beta = 0.6) with quad fuzzy quantifier</w:t>
              <w:tab/>
              <w:t>26</w:t>
            </w:r>
          </w:hyperlink>
          <w:r>
            <w:rPr>
              <w:rStyle w:val="IndexLink"/>
              <w:vanish w:val="fals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NOTE: when calculating values, calculate them with as many as floating points possible. Then, at the end, you can round it. Otherwise, when testing it will be hard to test correctly.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_RefHeading___Toc15446_2885028567"/>
      <w:bookmarkStart w:id="1" w:name="_Toc200284762"/>
      <w:bookmarkEnd w:id="0"/>
      <w:r>
        <w:rPr/>
        <w:t>Implicators</w:t>
      </w:r>
      <w:bookmarkEnd w:id="1"/>
    </w:p>
    <w:p>
      <w:pPr>
        <w:pStyle w:val="Heading2"/>
        <w:rPr/>
      </w:pPr>
      <w:bookmarkStart w:id="2" w:name="__RefHeading___Toc15448_2885028567"/>
      <w:bookmarkStart w:id="3" w:name="_Toc200284763"/>
      <w:bookmarkEnd w:id="2"/>
      <w:r>
        <w:rPr/>
        <w:t>Data and outputs</w:t>
      </w:r>
      <w:bookmarkEnd w:id="3"/>
    </w:p>
    <w:tbl>
      <w:tblPr>
        <w:tblStyle w:val="TableGrid"/>
        <w:tblW w:w="10931" w:type="dxa"/>
        <w:jc w:val="left"/>
        <w:tblInd w:w="-496" w:type="dxa"/>
        <w:tblLayout w:type="fixed"/>
        <w:tblCellMar>
          <w:top w:w="0" w:type="dxa"/>
          <w:left w:w="108" w:type="dxa"/>
          <w:bottom w:w="0" w:type="dxa"/>
          <w:right w:w="108" w:type="dxa"/>
        </w:tblCellMar>
        <w:tblLook w:val="04a0" w:noHBand="0" w:noVBand="1" w:firstColumn="1" w:lastRow="0" w:lastColumn="0" w:firstRow="1"/>
      </w:tblPr>
      <w:tblGrid>
        <w:gridCol w:w="456"/>
        <w:gridCol w:w="557"/>
        <w:gridCol w:w="542"/>
        <w:gridCol w:w="629"/>
        <w:gridCol w:w="628"/>
        <w:gridCol w:w="543"/>
        <w:gridCol w:w="536"/>
        <w:gridCol w:w="627"/>
        <w:gridCol w:w="816"/>
        <w:gridCol w:w="534"/>
        <w:gridCol w:w="538"/>
        <w:gridCol w:w="727"/>
        <w:gridCol w:w="806"/>
        <w:gridCol w:w="718"/>
        <w:gridCol w:w="482"/>
        <w:gridCol w:w="781"/>
        <w:gridCol w:w="536"/>
        <w:gridCol w:w="472"/>
      </w:tblGrid>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a</w:t>
            </w:r>
          </w:p>
        </w:tc>
        <w:tc>
          <w:tcPr>
            <w:tcW w:w="5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b</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1-a</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ab</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1-a+ab</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1-a+b</w:t>
            </w:r>
          </w:p>
        </w:tc>
        <w:tc>
          <w:tcPr>
            <w:tcW w:w="536"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max(1-a,b)</w:t>
            </w:r>
          </w:p>
        </w:tc>
        <w:tc>
          <w:tcPr>
            <w:tcW w:w="627"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b/a</w:t>
            </w:r>
          </w:p>
        </w:tc>
        <w:tc>
          <w:tcPr>
            <w:tcW w:w="816" w:type="dxa"/>
            <w:tcBorders/>
          </w:tcPr>
          <w:p>
            <w:pPr>
              <w:pStyle w:val="Normal"/>
              <w:widowControl/>
              <w:suppressAutoHyphens w:val="true"/>
              <w:spacing w:lineRule="auto" w:line="240" w:before="0" w:after="0"/>
              <w:jc w:val="left"/>
              <w:rPr>
                <w:b/>
                <w:bCs/>
                <w:color w:val="C9211E"/>
                <w:sz w:val="12"/>
                <w:szCs w:val="12"/>
              </w:rPr>
            </w:pPr>
            <w:r>
              <w:rPr>
                <w:rFonts w:eastAsia="Aptos" w:cs="Arial"/>
                <w:b/>
                <w:bCs/>
                <w:color w:val="C9211E"/>
                <w:kern w:val="2"/>
                <w:sz w:val="12"/>
                <w:szCs w:val="12"/>
                <w:lang w:val="en-US" w:eastAsia="en-US" w:bidi="ar-SA"/>
              </w:rPr>
              <w:t>Gaines</w:t>
            </w:r>
          </w:p>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4" w:type="dxa"/>
            <w:tcBorders/>
          </w:tcPr>
          <w:p>
            <w:pPr>
              <w:pStyle w:val="Normal"/>
              <w:widowControl/>
              <w:suppressAutoHyphens w:val="true"/>
              <w:spacing w:lineRule="auto" w:line="240" w:before="0" w:after="0"/>
              <w:jc w:val="left"/>
              <w:rPr>
                <w:sz w:val="12"/>
                <w:szCs w:val="12"/>
              </w:rPr>
            </w:pPr>
            <w:r>
              <w:rPr>
                <w:rFonts w:eastAsia="Aptos" w:cs="Arial"/>
                <w:b/>
                <w:bCs/>
                <w:kern w:val="2"/>
                <w:sz w:val="12"/>
                <w:szCs w:val="12"/>
                <w:lang w:val="en-US" w:eastAsia="en-US" w:bidi="ar-SA"/>
              </w:rPr>
              <w:t>Goedel</w:t>
            </w:r>
          </w:p>
          <w:p>
            <w:pPr>
              <w:pStyle w:val="Normal"/>
              <w:widowControl/>
              <w:suppressAutoHyphens w:val="true"/>
              <w:spacing w:lineRule="auto" w:line="240" w:before="0" w:after="0"/>
              <w:jc w:val="left"/>
              <w:rPr>
                <w:b/>
                <w:bCs/>
                <w:sz w:val="12"/>
                <w:szCs w:val="12"/>
              </w:rPr>
            </w:pPr>
            <w:r>
              <w:rPr>
                <w:b/>
                <w:bCs/>
                <w:sz w:val="12"/>
                <w:szCs w:val="12"/>
              </w:rPr>
            </w:r>
          </w:p>
          <w:p>
            <w:pPr>
              <w:pStyle w:val="Normal"/>
              <w:widowControl/>
              <w:suppressAutoHyphens w:val="true"/>
              <w:spacing w:lineRule="auto" w:line="240" w:before="0" w:after="0"/>
              <w:jc w:val="left"/>
              <w:rPr>
                <w:b/>
                <w:bCs/>
                <w:sz w:val="12"/>
                <w:szCs w:val="12"/>
              </w:rPr>
            </w:pPr>
            <w:r>
              <w:rPr>
                <w:b/>
                <w:bCs/>
                <w:sz w:val="12"/>
                <w:szCs w:val="12"/>
              </w:rPr>
            </w:r>
          </w:p>
        </w:tc>
        <w:tc>
          <w:tcPr>
            <w:tcW w:w="538" w:type="dxa"/>
            <w:tcBorders/>
          </w:tcPr>
          <w:p>
            <w:pPr>
              <w:pStyle w:val="Normal"/>
              <w:widowControl/>
              <w:suppressAutoHyphens w:val="true"/>
              <w:spacing w:lineRule="auto" w:line="240" w:before="0" w:after="0"/>
              <w:jc w:val="left"/>
              <w:rPr>
                <w:sz w:val="12"/>
                <w:szCs w:val="12"/>
              </w:rPr>
            </w:pPr>
            <w:r>
              <w:rPr>
                <w:rFonts w:eastAsia="Aptos" w:cs="Arial"/>
                <w:b/>
                <w:bCs/>
                <w:kern w:val="2"/>
                <w:sz w:val="12"/>
                <w:szCs w:val="12"/>
                <w:lang w:val="en-US" w:eastAsia="en-US" w:bidi="ar-SA"/>
              </w:rPr>
              <w:t>KD</w:t>
            </w:r>
          </w:p>
        </w:tc>
        <w:tc>
          <w:tcPr>
            <w:tcW w:w="727" w:type="dxa"/>
            <w:tcBorders/>
          </w:tcPr>
          <w:p>
            <w:pPr>
              <w:pStyle w:val="Normal"/>
              <w:widowControl/>
              <w:suppressAutoHyphens w:val="true"/>
              <w:spacing w:lineRule="auto" w:line="240" w:before="0" w:after="0"/>
              <w:jc w:val="left"/>
              <w:rPr>
                <w:sz w:val="12"/>
                <w:szCs w:val="12"/>
              </w:rPr>
            </w:pPr>
            <w:r>
              <w:rPr>
                <w:rFonts w:eastAsia="Aptos" w:cs="Arial"/>
                <w:b/>
                <w:bCs/>
                <w:kern w:val="2"/>
                <w:sz w:val="12"/>
                <w:szCs w:val="12"/>
                <w:lang w:val="en-US" w:eastAsia="en-US" w:bidi="ar-SA"/>
              </w:rPr>
              <w:t>reichenbach</w:t>
            </w:r>
          </w:p>
          <w:p>
            <w:pPr>
              <w:pStyle w:val="Normal"/>
              <w:widowControl/>
              <w:suppressAutoHyphens w:val="true"/>
              <w:spacing w:lineRule="auto" w:line="240" w:before="0" w:after="0"/>
              <w:jc w:val="left"/>
              <w:rPr>
                <w:b/>
                <w:bCs/>
                <w:sz w:val="12"/>
                <w:szCs w:val="12"/>
              </w:rPr>
            </w:pPr>
            <w:r>
              <w:rPr>
                <w:b/>
                <w:bCs/>
                <w:sz w:val="12"/>
                <w:szCs w:val="12"/>
              </w:rPr>
            </w:r>
          </w:p>
        </w:tc>
        <w:tc>
          <w:tcPr>
            <w:tcW w:w="806" w:type="dxa"/>
            <w:tcBorders>
              <w:right w:val="nil"/>
            </w:tcBorders>
          </w:tcPr>
          <w:p>
            <w:pPr>
              <w:pStyle w:val="Normal"/>
              <w:widowControl/>
              <w:suppressAutoHyphens w:val="true"/>
              <w:spacing w:lineRule="auto" w:line="240" w:before="0" w:after="0"/>
              <w:jc w:val="left"/>
              <w:rPr>
                <w:sz w:val="12"/>
                <w:szCs w:val="12"/>
              </w:rPr>
            </w:pPr>
            <w:r>
              <w:rPr>
                <w:rFonts w:eastAsia="Aptos" w:cs="Arial"/>
                <w:b/>
                <w:bCs/>
                <w:kern w:val="2"/>
                <w:sz w:val="12"/>
                <w:szCs w:val="12"/>
                <w:lang w:val="en-US" w:eastAsia="en-US" w:bidi="ar-SA"/>
              </w:rPr>
              <w:t>Luk</w:t>
            </w:r>
          </w:p>
        </w:tc>
        <w:tc>
          <w:tcPr>
            <w:tcW w:w="718" w:type="dxa"/>
            <w:tcBorders>
              <w:right w:val="nil"/>
            </w:tcBorders>
          </w:tcPr>
          <w:p>
            <w:pPr>
              <w:pStyle w:val="Normal"/>
              <w:widowControl/>
              <w:suppressAutoHyphens w:val="true"/>
              <w:spacing w:lineRule="auto" w:line="240" w:before="0" w:after="0"/>
              <w:jc w:val="left"/>
              <w:rPr>
                <w:b/>
                <w:bCs/>
                <w:sz w:val="12"/>
                <w:szCs w:val="12"/>
              </w:rPr>
            </w:pPr>
            <w:r>
              <w:rPr>
                <w:b/>
                <w:bCs/>
                <w:sz w:val="12"/>
                <w:szCs w:val="12"/>
              </w:rPr>
              <w:t>goguen</w:t>
            </w:r>
          </w:p>
        </w:tc>
        <w:tc>
          <w:tcPr>
            <w:tcW w:w="482" w:type="dxa"/>
            <w:tcBorders>
              <w:right w:val="nil"/>
            </w:tcBorders>
          </w:tcPr>
          <w:p>
            <w:pPr>
              <w:pStyle w:val="Normal"/>
              <w:widowControl/>
              <w:suppressAutoHyphens w:val="true"/>
              <w:spacing w:lineRule="auto" w:line="240" w:before="0" w:after="0"/>
              <w:jc w:val="left"/>
              <w:rPr>
                <w:b/>
                <w:bCs/>
                <w:sz w:val="12"/>
                <w:szCs w:val="12"/>
              </w:rPr>
            </w:pPr>
            <w:r>
              <w:rPr>
                <w:b/>
                <w:bCs/>
                <w:sz w:val="12"/>
                <w:szCs w:val="12"/>
              </w:rPr>
              <w:t>rescher</w:t>
            </w:r>
          </w:p>
        </w:tc>
        <w:tc>
          <w:tcPr>
            <w:tcW w:w="781" w:type="dxa"/>
            <w:tcBorders>
              <w:right w:val="nil"/>
            </w:tcBorders>
          </w:tcPr>
          <w:p>
            <w:pPr>
              <w:pStyle w:val="Normal"/>
              <w:widowControl/>
              <w:suppressAutoHyphens w:val="true"/>
              <w:spacing w:lineRule="auto" w:line="240" w:before="0" w:after="0"/>
              <w:jc w:val="left"/>
              <w:rPr>
                <w:b/>
                <w:bCs/>
                <w:sz w:val="12"/>
                <w:szCs w:val="12"/>
              </w:rPr>
            </w:pPr>
            <w:r>
              <w:rPr>
                <w:b/>
                <w:bCs/>
                <w:sz w:val="12"/>
                <w:szCs w:val="12"/>
              </w:rPr>
              <w:t>Yager</w:t>
            </w:r>
          </w:p>
        </w:tc>
        <w:tc>
          <w:tcPr>
            <w:tcW w:w="536" w:type="dxa"/>
            <w:tcBorders>
              <w:right w:val="nil"/>
            </w:tcBorders>
          </w:tcPr>
          <w:p>
            <w:pPr>
              <w:pStyle w:val="Normal"/>
              <w:widowControl/>
              <w:suppressAutoHyphens w:val="true"/>
              <w:spacing w:lineRule="auto" w:line="240" w:before="0" w:after="0"/>
              <w:jc w:val="left"/>
              <w:rPr>
                <w:b/>
                <w:bCs/>
                <w:sz w:val="12"/>
                <w:szCs w:val="12"/>
              </w:rPr>
            </w:pPr>
            <w:r>
              <w:rPr>
                <w:b/>
                <w:bCs/>
                <w:sz w:val="12"/>
                <w:szCs w:val="12"/>
              </w:rPr>
              <w:t>weber</w:t>
            </w:r>
          </w:p>
        </w:tc>
        <w:tc>
          <w:tcPr>
            <w:tcW w:w="472" w:type="dxa"/>
            <w:tcBorders/>
          </w:tcPr>
          <w:p>
            <w:pPr>
              <w:pStyle w:val="Normal"/>
              <w:widowControl/>
              <w:suppressAutoHyphens w:val="true"/>
              <w:spacing w:lineRule="auto" w:line="240" w:before="0" w:after="0"/>
              <w:jc w:val="left"/>
              <w:rPr>
                <w:b/>
                <w:bCs/>
                <w:sz w:val="12"/>
                <w:szCs w:val="12"/>
              </w:rPr>
            </w:pPr>
            <w:r>
              <w:rPr>
                <w:b/>
                <w:bCs/>
                <w:sz w:val="12"/>
                <w:szCs w:val="12"/>
              </w:rPr>
              <w:t>fodor</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2.10</w:t>
            </w:r>
          </w:p>
        </w:tc>
        <w:tc>
          <w:tcPr>
            <w:tcW w:w="5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4.32</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36"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627"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816" w:type="dxa"/>
            <w:tcBorders/>
          </w:tcPr>
          <w:p>
            <w:pPr>
              <w:pStyle w:val="Normal"/>
              <w:widowControl/>
              <w:suppressAutoHyphens w:val="true"/>
              <w:spacing w:lineRule="auto" w:line="240" w:before="0" w:after="0"/>
              <w:jc w:val="left"/>
              <w:rPr>
                <w:b/>
                <w:bCs/>
                <w:color w:val="C9211E"/>
                <w:sz w:val="12"/>
                <w:szCs w:val="12"/>
              </w:rPr>
            </w:pPr>
            <w:r>
              <w:rPr>
                <w:rFonts w:eastAsia="Aptos" w:cs="Arial"/>
                <w:b/>
                <w:bCs/>
                <w:color w:val="C9211E"/>
                <w:kern w:val="2"/>
                <w:sz w:val="12"/>
                <w:szCs w:val="12"/>
                <w:lang w:val="en-US" w:eastAsia="en-US" w:bidi="ar-SA"/>
              </w:rPr>
              <w:t>-</w:t>
            </w:r>
          </w:p>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3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806"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718"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482"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781"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472" w:type="dxa"/>
            <w:tcBorders/>
          </w:tcPr>
          <w:p>
            <w:pPr>
              <w:pStyle w:val="Normal"/>
              <w:widowControl/>
              <w:suppressAutoHyphens w:val="true"/>
              <w:spacing w:lineRule="auto" w:line="240" w:before="0" w:after="0"/>
              <w:jc w:val="left"/>
              <w:rPr>
                <w:sz w:val="12"/>
                <w:szCs w:val="12"/>
              </w:rPr>
            </w:pPr>
            <w:r>
              <w:rPr>
                <w:sz w:val="12"/>
                <w:szCs w:val="12"/>
              </w:rPr>
              <w:t>-</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-0.20</w:t>
            </w:r>
          </w:p>
        </w:tc>
        <w:tc>
          <w:tcPr>
            <w:tcW w:w="5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-0.78</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36"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627"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816" w:type="dxa"/>
            <w:tcBorders/>
          </w:tcPr>
          <w:p>
            <w:pPr>
              <w:pStyle w:val="Normal"/>
              <w:widowControl/>
              <w:suppressAutoHyphens w:val="true"/>
              <w:spacing w:lineRule="auto" w:line="240" w:before="0" w:after="0"/>
              <w:jc w:val="left"/>
              <w:rPr>
                <w:b/>
                <w:bCs/>
                <w:color w:val="C9211E"/>
                <w:sz w:val="12"/>
                <w:szCs w:val="12"/>
              </w:rPr>
            </w:pPr>
            <w:r>
              <w:rPr>
                <w:rFonts w:eastAsia="Aptos" w:cs="Arial"/>
                <w:b/>
                <w:bCs/>
                <w:color w:val="C9211E"/>
                <w:kern w:val="2"/>
                <w:sz w:val="12"/>
                <w:szCs w:val="12"/>
                <w:lang w:val="en-US" w:eastAsia="en-US" w:bidi="ar-SA"/>
              </w:rPr>
              <w:t>-</w:t>
            </w:r>
          </w:p>
        </w:tc>
        <w:tc>
          <w:tcPr>
            <w:tcW w:w="53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3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806"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718"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482"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781"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w:t>
            </w:r>
          </w:p>
        </w:tc>
        <w:tc>
          <w:tcPr>
            <w:tcW w:w="472" w:type="dxa"/>
            <w:tcBorders/>
          </w:tcPr>
          <w:p>
            <w:pPr>
              <w:pStyle w:val="Normal"/>
              <w:widowControl/>
              <w:suppressAutoHyphens w:val="true"/>
              <w:spacing w:lineRule="auto" w:line="240" w:before="0" w:after="0"/>
              <w:jc w:val="left"/>
              <w:rPr>
                <w:sz w:val="12"/>
                <w:szCs w:val="12"/>
              </w:rPr>
            </w:pPr>
            <w:r>
              <w:rPr>
                <w:sz w:val="12"/>
                <w:szCs w:val="12"/>
              </w:rPr>
              <w:t>-</w:t>
            </w:r>
          </w:p>
        </w:tc>
      </w:tr>
      <w:tr>
        <w:trPr/>
        <w:tc>
          <w:tcPr>
            <w:tcW w:w="456" w:type="dxa"/>
            <w:tcBorders/>
          </w:tcPr>
          <w:p>
            <w:pPr>
              <w:pStyle w:val="Normal"/>
              <w:widowControl/>
              <w:suppressAutoHyphens w:val="true"/>
              <w:spacing w:lineRule="auto" w:line="240" w:before="0" w:after="0"/>
              <w:jc w:val="left"/>
              <w:rPr>
                <w:rFonts w:eastAsia="Apto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0.73</w:t>
            </w:r>
          </w:p>
        </w:tc>
        <w:tc>
          <w:tcPr>
            <w:tcW w:w="557" w:type="dxa"/>
            <w:tcBorders/>
          </w:tcPr>
          <w:p>
            <w:pPr>
              <w:pStyle w:val="Normal"/>
              <w:widowControl/>
              <w:suppressAutoHyphens w:val="true"/>
              <w:spacing w:lineRule="auto" w:line="240" w:before="0" w:after="0"/>
              <w:jc w:val="left"/>
              <w:rPr>
                <w:rFonts w:eastAsia="Apto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0.18</w:t>
            </w:r>
          </w:p>
        </w:tc>
        <w:tc>
          <w:tcPr>
            <w:tcW w:w="542" w:type="dxa"/>
            <w:tcBorders/>
          </w:tcPr>
          <w:p>
            <w:pPr>
              <w:pStyle w:val="Normal"/>
              <w:widowControl/>
              <w:suppressAutoHyphens w:val="true"/>
              <w:spacing w:lineRule="auto" w:line="240" w:before="0" w:after="0"/>
              <w:jc w:val="left"/>
              <w:rPr>
                <w:rFonts w:eastAsia="Apto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0.27</w:t>
            </w:r>
          </w:p>
        </w:tc>
        <w:tc>
          <w:tcPr>
            <w:tcW w:w="629" w:type="dxa"/>
            <w:tcBorders/>
          </w:tcPr>
          <w:p>
            <w:pPr>
              <w:pStyle w:val="Normal"/>
              <w:widowControl/>
              <w:suppressAutoHyphens w:val="true"/>
              <w:spacing w:lineRule="auto" w:line="240" w:before="0" w:after="0"/>
              <w:jc w:val="left"/>
              <w:rPr>
                <w:rFonts w:eastAsia="Apto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0.1314</w:t>
            </w:r>
          </w:p>
        </w:tc>
        <w:tc>
          <w:tcPr>
            <w:tcW w:w="628" w:type="dxa"/>
            <w:tcBorders/>
          </w:tcPr>
          <w:p>
            <w:pPr>
              <w:pStyle w:val="Normal"/>
              <w:widowControl/>
              <w:suppressAutoHyphens w:val="true"/>
              <w:spacing w:lineRule="auto" w:line="240" w:before="0" w:after="0"/>
              <w:jc w:val="left"/>
              <w:rPr>
                <w:rFonts w:eastAsia="Apto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0.4014</w:t>
            </w:r>
          </w:p>
        </w:tc>
        <w:tc>
          <w:tcPr>
            <w:tcW w:w="543" w:type="dxa"/>
            <w:tcBorders/>
          </w:tcPr>
          <w:p>
            <w:pPr>
              <w:pStyle w:val="Normal"/>
              <w:widowControl/>
              <w:suppressAutoHyphens w:val="true"/>
              <w:spacing w:lineRule="auto" w:line="240" w:before="0" w:after="0"/>
              <w:jc w:val="left"/>
              <w:rPr>
                <w:rFonts w:eastAsia="Apto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0.45</w:t>
            </w:r>
          </w:p>
        </w:tc>
        <w:tc>
          <w:tcPr>
            <w:tcW w:w="536" w:type="dxa"/>
            <w:tcBorders>
              <w:right w:val="nil"/>
            </w:tcBorders>
          </w:tcPr>
          <w:p>
            <w:pPr>
              <w:pStyle w:val="Normal"/>
              <w:widowControl/>
              <w:suppressAutoHyphens w:val="true"/>
              <w:spacing w:lineRule="auto" w:line="240" w:before="0" w:after="0"/>
              <w:jc w:val="left"/>
              <w:rPr>
                <w:rFonts w:eastAsia="Aptos" w:eastAsiaTheme="minorHAnsi"/>
                <w:b w:val="false"/>
                <w:bCs w:val="false"/>
                <w:color w:val="000000"/>
                <w:sz w:val="12"/>
                <w:szCs w:val="12"/>
                <w:highlight w:val="none"/>
                <w:shd w:fill="auto" w:val="clear"/>
                <w14:ligatures w14:val="standardContextual"/>
              </w:rPr>
            </w:pPr>
            <w:r>
              <w:rPr>
                <w:rFonts w:eastAsia="Aptos" w:eastAsiaTheme="minorHAnsi"/>
                <w:b w:val="false"/>
                <w:bCs w:val="false"/>
                <w:color w:val="000000"/>
                <w:sz w:val="12"/>
                <w:szCs w:val="12"/>
                <w:shd w:fill="auto" w:val="clear"/>
                <w14:ligatures w14:val="standardContextual"/>
              </w:rPr>
              <w:t>0.27</w:t>
            </w:r>
          </w:p>
        </w:tc>
        <w:tc>
          <w:tcPr>
            <w:tcW w:w="627" w:type="dxa"/>
            <w:tcBorders>
              <w:right w:val="nil"/>
            </w:tcBorders>
          </w:tcPr>
          <w:p>
            <w:pPr>
              <w:pStyle w:val="Normal"/>
              <w:widowControl/>
              <w:suppressAutoHyphens w:val="true"/>
              <w:spacing w:lineRule="auto" w:line="240" w:before="0" w:after="0"/>
              <w:jc w:val="left"/>
              <w:rPr>
                <w:rFonts w:eastAsia="Aptos" w:eastAsiaTheme="minorHAnsi"/>
                <w:b w:val="false"/>
                <w:bCs w:val="false"/>
                <w:color w:val="000000"/>
                <w:sz w:val="12"/>
                <w:szCs w:val="12"/>
                <w:highlight w:val="none"/>
                <w:shd w:fill="auto" w:val="clear"/>
                <w14:ligatures w14:val="standardContextual"/>
              </w:rPr>
            </w:pPr>
            <w:r>
              <w:rPr>
                <w:rFonts w:eastAsia="Aptos" w:eastAsiaTheme="minorHAnsi"/>
                <w:b w:val="false"/>
                <w:bCs w:val="false"/>
                <w:color w:val="000000"/>
                <w:sz w:val="12"/>
                <w:szCs w:val="12"/>
                <w:shd w:fill="auto" w:val="clear"/>
                <w14:ligatures w14:val="standardContextual"/>
              </w:rPr>
              <w:t>0.246575</w:t>
            </w:r>
          </w:p>
        </w:tc>
        <w:tc>
          <w:tcPr>
            <w:tcW w:w="816" w:type="dxa"/>
            <w:tcBorders/>
          </w:tcPr>
          <w:p>
            <w:pPr>
              <w:pStyle w:val="Normal"/>
              <w:widowControl/>
              <w:suppressAutoHyphens w:val="true"/>
              <w:spacing w:lineRule="auto" w:line="240" w:before="0" w:after="0"/>
              <w:jc w:val="left"/>
              <w:rPr>
                <w:rFonts w:eastAsia="Aptos" w:cs="Arial"/>
                <w:kern w:val="2"/>
                <w:lang w:val="en-US" w:eastAsia="en-US" w:bidi="ar-SA"/>
              </w:rPr>
            </w:pPr>
            <w:r>
              <w:rPr>
                <w:rFonts w:eastAsia="Aptos" w:cs="Arial"/>
                <w:kern w:val="2"/>
                <w:lang w:val="en-US" w:eastAsia="en-US" w:bidi="ar-SA"/>
              </w:rPr>
            </w:r>
          </w:p>
        </w:tc>
        <w:tc>
          <w:tcPr>
            <w:tcW w:w="534" w:type="dxa"/>
            <w:tcBorders/>
          </w:tcPr>
          <w:p>
            <w:pPr>
              <w:pStyle w:val="Normal"/>
              <w:widowControl/>
              <w:suppressAutoHyphens w:val="true"/>
              <w:spacing w:lineRule="auto" w:line="240" w:before="0" w:after="0"/>
              <w:jc w:val="left"/>
              <w:rPr>
                <w:rFonts w:eastAsia="Apto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0.18</w:t>
            </w:r>
          </w:p>
        </w:tc>
        <w:tc>
          <w:tcPr>
            <w:tcW w:w="538" w:type="dxa"/>
            <w:tcBorders/>
          </w:tcPr>
          <w:p>
            <w:pPr>
              <w:pStyle w:val="Normal"/>
              <w:widowControl/>
              <w:suppressAutoHyphens w:val="true"/>
              <w:spacing w:lineRule="auto" w:line="240" w:before="0" w:after="0"/>
              <w:jc w:val="left"/>
              <w:rPr>
                <w:rFonts w:eastAsia="Apto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0.27</w:t>
            </w:r>
          </w:p>
        </w:tc>
        <w:tc>
          <w:tcPr>
            <w:tcW w:w="727" w:type="dxa"/>
            <w:tcBorders/>
          </w:tcPr>
          <w:p>
            <w:pPr>
              <w:pStyle w:val="Normal"/>
              <w:widowControl/>
              <w:suppressAutoHyphens w:val="true"/>
              <w:spacing w:lineRule="auto" w:line="240" w:before="0" w:after="0"/>
              <w:jc w:val="left"/>
              <w:rPr>
                <w:rFonts w:eastAsia="Apto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0.4014</w:t>
            </w:r>
          </w:p>
        </w:tc>
        <w:tc>
          <w:tcPr>
            <w:tcW w:w="806" w:type="dxa"/>
            <w:tcBorders>
              <w:right w:val="nil"/>
            </w:tcBorders>
          </w:tcPr>
          <w:p>
            <w:pPr>
              <w:pStyle w:val="Normal"/>
              <w:widowControl/>
              <w:suppressAutoHyphens w:val="true"/>
              <w:spacing w:lineRule="auto" w:line="240" w:before="0" w:after="0"/>
              <w:jc w:val="left"/>
              <w:rPr>
                <w:rFonts w:eastAsia="Aptos" w:eastAsiaTheme="minorHAnsi"/>
                <w:sz w:val="12"/>
                <w:szCs w:val="12"/>
                <w:highlight w:val="none"/>
                <w:shd w:fill="auto" w:val="clear"/>
                <w14:ligatures w14:val="standardContextual"/>
              </w:rPr>
            </w:pPr>
            <w:r>
              <w:rPr>
                <w:rFonts w:eastAsia="Aptos" w:cs="Arial" w:eastAsiaTheme="minorHAnsi"/>
                <w:kern w:val="2"/>
                <w:sz w:val="12"/>
                <w:szCs w:val="12"/>
                <w:shd w:fill="auto" w:val="clear"/>
                <w:lang w:val="en-US" w:eastAsia="en-US" w:bidi="ar-SA"/>
                <w14:ligatures w14:val="standardContextual"/>
              </w:rPr>
              <w:t>0.45</w:t>
            </w:r>
          </w:p>
        </w:tc>
        <w:tc>
          <w:tcPr>
            <w:tcW w:w="718" w:type="dxa"/>
            <w:tcBorders>
              <w:right w:val="nil"/>
            </w:tcBorders>
          </w:tcPr>
          <w:p>
            <w:pPr>
              <w:pStyle w:val="Normal"/>
              <w:widowControl/>
              <w:suppressAutoHyphens w:val="true"/>
              <w:spacing w:lineRule="auto" w:line="240" w:before="0" w:after="0"/>
              <w:jc w:val="left"/>
              <w:rPr>
                <w:rFonts w:eastAsia="Aptos" w:eastAsiaTheme="minorHAnsi"/>
                <w:b w:val="false"/>
                <w:bCs w:val="false"/>
                <w:color w:val="000000"/>
                <w:sz w:val="12"/>
                <w:szCs w:val="12"/>
                <w:highlight w:val="none"/>
                <w:shd w:fill="auto" w:val="clear"/>
                <w14:ligatures w14:val="standardContextual"/>
              </w:rPr>
            </w:pPr>
            <w:r>
              <w:rPr>
                <w:rFonts w:eastAsia="Aptos" w:eastAsiaTheme="minorHAnsi"/>
                <w:b w:val="false"/>
                <w:bCs w:val="false"/>
                <w:color w:val="000000"/>
                <w:sz w:val="12"/>
                <w:szCs w:val="12"/>
                <w:shd w:fill="auto" w:val="clear"/>
                <w14:ligatures w14:val="standardContextual"/>
              </w:rPr>
              <w:t>0.246575</w:t>
            </w:r>
          </w:p>
        </w:tc>
        <w:tc>
          <w:tcPr>
            <w:tcW w:w="482" w:type="dxa"/>
            <w:tcBorders>
              <w:right w:val="nil"/>
            </w:tcBorders>
          </w:tcPr>
          <w:p>
            <w:pPr>
              <w:pStyle w:val="Normal"/>
              <w:widowControl/>
              <w:suppressAutoHyphens w:val="true"/>
              <w:spacing w:lineRule="auto" w:line="240" w:before="0" w:after="0"/>
              <w:jc w:val="left"/>
              <w:rPr>
                <w:rFonts w:eastAsia="Aptos" w:eastAsiaTheme="minorHAnsi"/>
                <w:sz w:val="12"/>
                <w:szCs w:val="12"/>
                <w:highlight w:val="none"/>
                <w:shd w:fill="auto" w:val="clear"/>
                <w14:ligatures w14:val="standardContextual"/>
              </w:rPr>
            </w:pPr>
            <w:r>
              <w:rPr>
                <w:rFonts w:eastAsia="Aptos" w:eastAsiaTheme="minorHAnsi"/>
                <w:sz w:val="12"/>
                <w:szCs w:val="12"/>
                <w:shd w:fill="auto" w:val="clear"/>
                <w14:ligatures w14:val="standardContextual"/>
              </w:rPr>
              <w:t>0.00</w:t>
            </w:r>
          </w:p>
        </w:tc>
        <w:tc>
          <w:tcPr>
            <w:tcW w:w="781" w:type="dxa"/>
            <w:tcBorders>
              <w:right w:val="nil"/>
            </w:tcBorders>
          </w:tcPr>
          <w:p>
            <w:pPr>
              <w:pStyle w:val="Normal"/>
              <w:widowControl/>
              <w:suppressAutoHyphens w:val="true"/>
              <w:spacing w:lineRule="auto" w:line="240" w:before="0" w:after="0"/>
              <w:jc w:val="left"/>
              <w:rPr>
                <w:rFonts w:eastAsia="Aptos" w:eastAsiaTheme="minorHAnsi"/>
                <w:sz w:val="12"/>
                <w:szCs w:val="12"/>
                <w:highlight w:val="none"/>
                <w:shd w:fill="auto" w:val="clear"/>
                <w14:ligatures w14:val="standardContextual"/>
              </w:rPr>
            </w:pPr>
            <w:r>
              <w:rPr>
                <w:rFonts w:eastAsia="Aptos" w:eastAsiaTheme="minorHAnsi"/>
                <w:sz w:val="12"/>
                <w:szCs w:val="12"/>
                <w:shd w:fill="auto" w:val="clear"/>
                <w14:ligatures w14:val="standardContextual"/>
              </w:rPr>
              <w:t>0.285989</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72" w:type="dxa"/>
            <w:tcBorders/>
          </w:tcPr>
          <w:p>
            <w:pPr>
              <w:pStyle w:val="Normal"/>
              <w:widowControl/>
              <w:suppressAutoHyphens w:val="true"/>
              <w:spacing w:lineRule="auto" w:line="240" w:before="0" w:after="0"/>
              <w:jc w:val="left"/>
              <w:rPr>
                <w:rFonts w:eastAsia="Aptos" w:eastAsiaTheme="minorHAnsi"/>
                <w:sz w:val="12"/>
                <w:szCs w:val="12"/>
                <w:highlight w:val="none"/>
                <w:shd w:fill="auto" w:val="clear"/>
                <w14:ligatures w14:val="standardContextual"/>
              </w:rPr>
            </w:pPr>
            <w:r>
              <w:rPr>
                <w:rFonts w:eastAsia="Aptos" w:eastAsiaTheme="minorHAnsi"/>
                <w:sz w:val="12"/>
                <w:szCs w:val="12"/>
                <w:shd w:fill="auto" w:val="clear"/>
                <w14:ligatures w14:val="standardContextual"/>
              </w:rPr>
              <w:t>0.27</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0.18</w:t>
            </w:r>
          </w:p>
        </w:tc>
        <w:tc>
          <w:tcPr>
            <w:tcW w:w="5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0.73</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0.82</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0.1314</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0.9514</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1.55</w:t>
            </w:r>
          </w:p>
        </w:tc>
        <w:tc>
          <w:tcPr>
            <w:tcW w:w="536"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0.82</w:t>
            </w:r>
          </w:p>
        </w:tc>
        <w:tc>
          <w:tcPr>
            <w:tcW w:w="627"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816" w:type="dxa"/>
            <w:tcBorders/>
          </w:tcPr>
          <w:p>
            <w:pPr>
              <w:pStyle w:val="Normal"/>
              <w:widowControl/>
              <w:suppressAutoHyphens w:val="true"/>
              <w:spacing w:lineRule="auto" w:line="240" w:before="0" w:after="0"/>
              <w:jc w:val="left"/>
              <w:rPr>
                <w:rFonts w:eastAsia="Aptos" w:cs="Arial"/>
                <w:kern w:val="2"/>
                <w:lang w:val="en-US" w:eastAsia="en-US" w:bidi="ar-SA"/>
              </w:rPr>
            </w:pPr>
            <w:r>
              <w:rPr>
                <w:rFonts w:eastAsia="Aptos" w:cs="Arial"/>
                <w:kern w:val="2"/>
                <w:lang w:val="en-US" w:eastAsia="en-US" w:bidi="ar-SA"/>
              </w:rPr>
            </w:r>
          </w:p>
        </w:tc>
        <w:tc>
          <w:tcPr>
            <w:tcW w:w="53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w:t>
            </w:r>
          </w:p>
        </w:tc>
        <w:tc>
          <w:tcPr>
            <w:tcW w:w="53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0.82</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0.9514</w:t>
            </w:r>
          </w:p>
        </w:tc>
        <w:tc>
          <w:tcPr>
            <w:tcW w:w="806"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18"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82"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781" w:type="dxa"/>
            <w:tcBorders>
              <w:right w:val="nil"/>
            </w:tcBorders>
          </w:tcPr>
          <w:p>
            <w:pPr>
              <w:pStyle w:val="Normal"/>
              <w:widowControl/>
              <w:suppressAutoHyphens w:val="true"/>
              <w:spacing w:lineRule="auto" w:line="240" w:before="0" w:after="0"/>
              <w:jc w:val="left"/>
              <w:rPr>
                <w:sz w:val="12"/>
                <w:szCs w:val="12"/>
              </w:rPr>
            </w:pPr>
            <w:r>
              <w:rPr>
                <w:sz w:val="12"/>
                <w:szCs w:val="12"/>
              </w:rPr>
              <w:t>0.944927</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72" w:type="dxa"/>
            <w:tcBorders/>
          </w:tcPr>
          <w:p>
            <w:pPr>
              <w:pStyle w:val="Normal"/>
              <w:widowControl/>
              <w:suppressAutoHyphens w:val="true"/>
              <w:spacing w:lineRule="auto" w:line="240" w:before="0" w:after="0"/>
              <w:jc w:val="left"/>
              <w:rPr>
                <w:sz w:val="12"/>
                <w:szCs w:val="12"/>
              </w:rPr>
            </w:pPr>
            <w:r>
              <w:rPr>
                <w:sz w:val="12"/>
                <w:szCs w:val="12"/>
              </w:rPr>
              <w:t>1.00</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0.88</w:t>
            </w:r>
          </w:p>
        </w:tc>
        <w:tc>
          <w:tcPr>
            <w:tcW w:w="5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0.88</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0.12</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0.7744</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0.8914</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36"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0.88</w:t>
            </w:r>
          </w:p>
        </w:tc>
        <w:tc>
          <w:tcPr>
            <w:tcW w:w="627"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816" w:type="dxa"/>
            <w:tcBorders/>
          </w:tcPr>
          <w:p>
            <w:pPr>
              <w:pStyle w:val="Normal"/>
              <w:widowControl/>
              <w:suppressAutoHyphens w:val="true"/>
              <w:spacing w:lineRule="auto" w:line="240" w:before="0" w:after="0"/>
              <w:jc w:val="left"/>
              <w:rPr>
                <w:rFonts w:eastAsia="Aptos" w:cs="Arial"/>
                <w:kern w:val="2"/>
                <w:lang w:val="en-US" w:eastAsia="en-US" w:bidi="ar-SA"/>
              </w:rPr>
            </w:pPr>
            <w:r>
              <w:rPr>
                <w:rFonts w:eastAsia="Aptos" w:cs="Arial"/>
                <w:kern w:val="2"/>
                <w:lang w:val="en-US" w:eastAsia="en-US" w:bidi="ar-SA"/>
              </w:rPr>
            </w:r>
          </w:p>
        </w:tc>
        <w:tc>
          <w:tcPr>
            <w:tcW w:w="53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w:t>
            </w:r>
          </w:p>
        </w:tc>
        <w:tc>
          <w:tcPr>
            <w:tcW w:w="53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0.88</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0.8944</w:t>
            </w:r>
          </w:p>
        </w:tc>
        <w:tc>
          <w:tcPr>
            <w:tcW w:w="806"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18"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82"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781" w:type="dxa"/>
            <w:tcBorders>
              <w:right w:val="nil"/>
            </w:tcBorders>
          </w:tcPr>
          <w:p>
            <w:pPr>
              <w:pStyle w:val="Normal"/>
              <w:widowControl/>
              <w:suppressAutoHyphens w:val="true"/>
              <w:spacing w:lineRule="auto" w:line="240" w:before="0" w:after="0"/>
              <w:jc w:val="left"/>
              <w:rPr>
                <w:sz w:val="12"/>
                <w:szCs w:val="12"/>
              </w:rPr>
            </w:pPr>
            <w:r>
              <w:rPr>
                <w:sz w:val="12"/>
                <w:szCs w:val="12"/>
              </w:rPr>
              <w:t>0.893603</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72" w:type="dxa"/>
            <w:tcBorders/>
          </w:tcPr>
          <w:p>
            <w:pPr>
              <w:pStyle w:val="Normal"/>
              <w:widowControl/>
              <w:suppressAutoHyphens w:val="true"/>
              <w:spacing w:lineRule="auto" w:line="240" w:before="0" w:after="0"/>
              <w:jc w:val="left"/>
              <w:rPr>
                <w:sz w:val="12"/>
                <w:szCs w:val="12"/>
              </w:rPr>
            </w:pPr>
            <w:r>
              <w:rPr>
                <w:sz w:val="12"/>
                <w:szCs w:val="12"/>
              </w:rPr>
              <w:t>1.00</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0.91</w:t>
            </w:r>
          </w:p>
        </w:tc>
        <w:tc>
          <w:tcPr>
            <w:tcW w:w="5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0.09</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0.4368</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0.5263</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w:t>
            </w:r>
          </w:p>
        </w:tc>
        <w:tc>
          <w:tcPr>
            <w:tcW w:w="536"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0.48</w:t>
            </w:r>
          </w:p>
        </w:tc>
        <w:tc>
          <w:tcPr>
            <w:tcW w:w="627"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0.527473</w:t>
            </w:r>
          </w:p>
        </w:tc>
        <w:tc>
          <w:tcPr>
            <w:tcW w:w="816" w:type="dxa"/>
            <w:tcBorders/>
          </w:tcPr>
          <w:p>
            <w:pPr>
              <w:pStyle w:val="Normal"/>
              <w:widowControl/>
              <w:suppressAutoHyphens w:val="true"/>
              <w:spacing w:lineRule="auto" w:line="240" w:before="0" w:after="0"/>
              <w:jc w:val="left"/>
              <w:rPr>
                <w:rFonts w:eastAsia="Aptos" w:cs="Arial"/>
                <w:kern w:val="2"/>
                <w:lang w:val="en-US" w:eastAsia="en-US" w:bidi="ar-SA"/>
              </w:rPr>
            </w:pPr>
            <w:r>
              <w:rPr>
                <w:rFonts w:eastAsia="Aptos" w:cs="Arial"/>
                <w:kern w:val="2"/>
                <w:lang w:val="en-US" w:eastAsia="en-US" w:bidi="ar-SA"/>
              </w:rPr>
            </w:r>
          </w:p>
        </w:tc>
        <w:tc>
          <w:tcPr>
            <w:tcW w:w="53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w:t>
            </w:r>
          </w:p>
        </w:tc>
        <w:tc>
          <w:tcPr>
            <w:tcW w:w="53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0.5268</w:t>
            </w:r>
          </w:p>
        </w:tc>
        <w:tc>
          <w:tcPr>
            <w:tcW w:w="806"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w:t>
            </w:r>
          </w:p>
        </w:tc>
        <w:tc>
          <w:tcPr>
            <w:tcW w:w="718"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0.527473</w:t>
            </w:r>
          </w:p>
        </w:tc>
        <w:tc>
          <w:tcPr>
            <w:tcW w:w="482" w:type="dxa"/>
            <w:tcBorders>
              <w:right w:val="nil"/>
            </w:tcBorders>
          </w:tcPr>
          <w:p>
            <w:pPr>
              <w:pStyle w:val="Normal"/>
              <w:widowControl/>
              <w:suppressAutoHyphens w:val="true"/>
              <w:spacing w:lineRule="auto" w:line="240" w:before="0" w:after="0"/>
              <w:jc w:val="left"/>
              <w:rPr>
                <w:sz w:val="12"/>
                <w:szCs w:val="12"/>
              </w:rPr>
            </w:pPr>
            <w:r>
              <w:rPr>
                <w:sz w:val="12"/>
                <w:szCs w:val="12"/>
              </w:rPr>
              <w:t>0.00</w:t>
            </w:r>
          </w:p>
        </w:tc>
        <w:tc>
          <w:tcPr>
            <w:tcW w:w="781" w:type="dxa"/>
            <w:tcBorders>
              <w:right w:val="nil"/>
            </w:tcBorders>
          </w:tcPr>
          <w:p>
            <w:pPr>
              <w:pStyle w:val="Normal"/>
              <w:widowControl/>
              <w:suppressAutoHyphens w:val="true"/>
              <w:spacing w:lineRule="auto" w:line="240" w:before="0" w:after="0"/>
              <w:jc w:val="left"/>
              <w:rPr>
                <w:sz w:val="12"/>
                <w:szCs w:val="12"/>
              </w:rPr>
            </w:pPr>
            <w:r>
              <w:rPr>
                <w:sz w:val="12"/>
                <w:szCs w:val="12"/>
              </w:rPr>
              <w:t>0.512778</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72" w:type="dxa"/>
            <w:tcBorders/>
          </w:tcPr>
          <w:p>
            <w:pPr>
              <w:pStyle w:val="Normal"/>
              <w:widowControl/>
              <w:suppressAutoHyphens w:val="true"/>
              <w:spacing w:lineRule="auto" w:line="240" w:before="0" w:after="0"/>
              <w:jc w:val="left"/>
              <w:rPr>
                <w:sz w:val="12"/>
                <w:szCs w:val="12"/>
              </w:rPr>
            </w:pPr>
            <w:r>
              <w:rPr>
                <w:sz w:val="12"/>
                <w:szCs w:val="12"/>
              </w:rPr>
              <w:t>0.48</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36"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627"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816" w:type="dxa"/>
            <w:tcBorders/>
          </w:tcPr>
          <w:p>
            <w:pPr>
              <w:pStyle w:val="Normal"/>
              <w:widowControl/>
              <w:suppressAutoHyphens w:val="true"/>
              <w:spacing w:lineRule="auto" w:line="240" w:before="0" w:after="0"/>
              <w:jc w:val="left"/>
              <w:rPr>
                <w:rFonts w:eastAsia="Aptos" w:cs="Arial"/>
                <w:kern w:val="2"/>
                <w:lang w:val="en-US" w:eastAsia="en-US" w:bidi="ar-SA"/>
              </w:rPr>
            </w:pPr>
            <w:r>
              <w:rPr>
                <w:rFonts w:eastAsia="Aptos" w:cs="Arial"/>
                <w:kern w:val="2"/>
                <w:lang w:val="en-US" w:eastAsia="en-US" w:bidi="ar-SA"/>
              </w:rPr>
            </w:r>
          </w:p>
        </w:tc>
        <w:tc>
          <w:tcPr>
            <w:tcW w:w="53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w:t>
            </w:r>
          </w:p>
        </w:tc>
        <w:tc>
          <w:tcPr>
            <w:tcW w:w="53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806"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18"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82"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781"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72" w:type="dxa"/>
            <w:tcBorders/>
          </w:tcPr>
          <w:p>
            <w:pPr>
              <w:pStyle w:val="Normal"/>
              <w:widowControl/>
              <w:suppressAutoHyphens w:val="true"/>
              <w:spacing w:lineRule="auto" w:line="240" w:before="0" w:after="0"/>
              <w:jc w:val="left"/>
              <w:rPr>
                <w:sz w:val="12"/>
                <w:szCs w:val="12"/>
              </w:rPr>
            </w:pPr>
            <w:r>
              <w:rPr>
                <w:sz w:val="12"/>
                <w:szCs w:val="12"/>
              </w:rPr>
              <w:t>1.00</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w:t>
            </w:r>
          </w:p>
        </w:tc>
        <w:tc>
          <w:tcPr>
            <w:tcW w:w="55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62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w:t>
            </w:r>
          </w:p>
        </w:tc>
        <w:tc>
          <w:tcPr>
            <w:tcW w:w="62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43"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36"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627" w:type="dxa"/>
            <w:tcBorders>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816" w:type="dxa"/>
            <w:tcBorders/>
          </w:tcPr>
          <w:p>
            <w:pPr>
              <w:pStyle w:val="Normal"/>
              <w:widowControl/>
              <w:suppressAutoHyphens w:val="true"/>
              <w:spacing w:lineRule="auto" w:line="240" w:before="0" w:after="0"/>
              <w:jc w:val="left"/>
              <w:rPr>
                <w:rFonts w:eastAsia="Aptos" w:cs="Arial"/>
                <w:kern w:val="2"/>
                <w:lang w:val="en-US" w:eastAsia="en-US" w:bidi="ar-SA"/>
              </w:rPr>
            </w:pPr>
            <w:r>
              <w:rPr>
                <w:rFonts w:eastAsia="Aptos" w:cs="Arial"/>
                <w:kern w:val="2"/>
                <w:lang w:val="en-US" w:eastAsia="en-US" w:bidi="ar-SA"/>
              </w:rPr>
            </w:r>
          </w:p>
        </w:tc>
        <w:tc>
          <w:tcPr>
            <w:tcW w:w="53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w:t>
            </w:r>
          </w:p>
        </w:tc>
        <w:tc>
          <w:tcPr>
            <w:tcW w:w="538"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806"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bookmarkStart w:id="4" w:name="_Hlk197959521"/>
            <w:bookmarkEnd w:id="4"/>
          </w:p>
        </w:tc>
        <w:tc>
          <w:tcPr>
            <w:tcW w:w="718"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82"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781"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536" w:type="dxa"/>
            <w:tcBorders>
              <w:right w:val="nil"/>
            </w:tcBorders>
          </w:tcPr>
          <w:p>
            <w:pPr>
              <w:pStyle w:val="Normal"/>
              <w:widowControl/>
              <w:suppressAutoHyphens w:val="true"/>
              <w:spacing w:lineRule="auto" w:line="240" w:before="0" w:after="0"/>
              <w:jc w:val="left"/>
              <w:rPr>
                <w:sz w:val="12"/>
                <w:szCs w:val="12"/>
              </w:rPr>
            </w:pPr>
            <w:r>
              <w:rPr>
                <w:sz w:val="12"/>
                <w:szCs w:val="12"/>
              </w:rPr>
              <w:t>1.00</w:t>
            </w:r>
          </w:p>
        </w:tc>
        <w:tc>
          <w:tcPr>
            <w:tcW w:w="472" w:type="dxa"/>
            <w:tcBorders/>
          </w:tcPr>
          <w:p>
            <w:pPr>
              <w:pStyle w:val="Normal"/>
              <w:widowControl/>
              <w:suppressAutoHyphens w:val="true"/>
              <w:spacing w:lineRule="auto" w:line="240" w:before="0" w:after="0"/>
              <w:jc w:val="left"/>
              <w:rPr>
                <w:sz w:val="12"/>
                <w:szCs w:val="12"/>
              </w:rPr>
            </w:pPr>
            <w:r>
              <w:rPr>
                <w:sz w:val="12"/>
                <w:szCs w:val="12"/>
              </w:rPr>
              <w:t>1.00</w:t>
            </w:r>
          </w:p>
        </w:tc>
      </w:tr>
      <w:tr>
        <w:trPr/>
        <w:tc>
          <w:tcPr>
            <w:tcW w:w="456"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57"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42"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629"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628"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2.00</w:t>
            </w:r>
          </w:p>
        </w:tc>
        <w:tc>
          <w:tcPr>
            <w:tcW w:w="536" w:type="dxa"/>
            <w:tcBorders>
              <w:top w:val="nil"/>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627" w:type="dxa"/>
            <w:tcBorders>
              <w:top w:val="nil"/>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w:t>
            </w:r>
          </w:p>
        </w:tc>
        <w:tc>
          <w:tcPr>
            <w:tcW w:w="816" w:type="dxa"/>
            <w:tcBorders>
              <w:top w:val="nil"/>
            </w:tcBorders>
          </w:tcPr>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4"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38"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727"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806"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718"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781"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536"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472"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r>
      <w:tr>
        <w:trPr/>
        <w:tc>
          <w:tcPr>
            <w:tcW w:w="456"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57"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42"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629"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628"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36" w:type="dxa"/>
            <w:tcBorders>
              <w:top w:val="nil"/>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0.00</w:t>
            </w:r>
          </w:p>
        </w:tc>
        <w:tc>
          <w:tcPr>
            <w:tcW w:w="627" w:type="dxa"/>
            <w:tcBorders>
              <w:top w:val="nil"/>
              <w:right w:val="nil"/>
            </w:tcBorders>
          </w:tcPr>
          <w:p>
            <w:pPr>
              <w:pStyle w:val="Normal"/>
              <w:widowControl/>
              <w:suppressAutoHyphens w:val="true"/>
              <w:spacing w:lineRule="auto" w:line="240" w:before="0" w:after="0"/>
              <w:jc w:val="left"/>
              <w:rPr>
                <w:b w:val="false"/>
                <w:bCs w:val="false"/>
                <w:color w:val="C9211E"/>
                <w:sz w:val="12"/>
                <w:szCs w:val="12"/>
              </w:rPr>
            </w:pPr>
            <w:r>
              <w:rPr>
                <w:b w:val="false"/>
                <w:bCs w:val="false"/>
                <w:color w:val="C9211E"/>
                <w:sz w:val="12"/>
                <w:szCs w:val="12"/>
              </w:rPr>
            </w:r>
          </w:p>
        </w:tc>
        <w:tc>
          <w:tcPr>
            <w:tcW w:w="816" w:type="dxa"/>
            <w:tcBorders>
              <w:top w:val="nil"/>
            </w:tcBorders>
          </w:tcPr>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4"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38"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727"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806"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718"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781"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536"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472"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r>
      <w:tr>
        <w:trPr/>
        <w:tc>
          <w:tcPr>
            <w:tcW w:w="456"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57"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c>
          <w:tcPr>
            <w:tcW w:w="542"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629"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c>
          <w:tcPr>
            <w:tcW w:w="628"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c>
          <w:tcPr>
            <w:tcW w:w="536" w:type="dxa"/>
            <w:tcBorders>
              <w:top w:val="nil"/>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0.65</w:t>
            </w:r>
          </w:p>
        </w:tc>
        <w:tc>
          <w:tcPr>
            <w:tcW w:w="627" w:type="dxa"/>
            <w:tcBorders>
              <w:top w:val="nil"/>
              <w:right w:val="nil"/>
            </w:tcBorders>
          </w:tcPr>
          <w:p>
            <w:pPr>
              <w:pStyle w:val="Normal"/>
              <w:widowControl/>
              <w:suppressAutoHyphens w:val="true"/>
              <w:spacing w:lineRule="auto" w:line="240" w:before="0" w:after="0"/>
              <w:jc w:val="left"/>
              <w:rPr>
                <w:b w:val="false"/>
                <w:bCs w:val="false"/>
                <w:color w:val="C9211E"/>
                <w:sz w:val="12"/>
                <w:szCs w:val="12"/>
              </w:rPr>
            </w:pPr>
            <w:r>
              <w:rPr>
                <w:b w:val="false"/>
                <w:bCs w:val="false"/>
                <w:color w:val="C9211E"/>
                <w:sz w:val="12"/>
                <w:szCs w:val="12"/>
              </w:rPr>
            </w:r>
          </w:p>
        </w:tc>
        <w:tc>
          <w:tcPr>
            <w:tcW w:w="816" w:type="dxa"/>
            <w:tcBorders>
              <w:top w:val="nil"/>
            </w:tcBorders>
          </w:tcPr>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4"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c>
          <w:tcPr>
            <w:tcW w:w="538"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0.65</w:t>
            </w:r>
          </w:p>
        </w:tc>
        <w:tc>
          <w:tcPr>
            <w:tcW w:w="727"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0.65</w:t>
            </w:r>
          </w:p>
        </w:tc>
        <w:tc>
          <w:tcPr>
            <w:tcW w:w="806" w:type="dxa"/>
            <w:tcBorders>
              <w:top w:val="nil"/>
              <w:right w:val="nil"/>
            </w:tcBorders>
          </w:tcPr>
          <w:p>
            <w:pPr>
              <w:pStyle w:val="Normal"/>
              <w:widowControl/>
              <w:suppressAutoHyphens w:val="true"/>
              <w:spacing w:lineRule="auto" w:line="240" w:before="0" w:after="0"/>
              <w:jc w:val="left"/>
              <w:rPr>
                <w:sz w:val="12"/>
                <w:szCs w:val="12"/>
              </w:rPr>
            </w:pPr>
            <w:r>
              <w:rPr>
                <w:sz w:val="12"/>
                <w:szCs w:val="12"/>
              </w:rPr>
              <w:t>0.65</w:t>
            </w:r>
          </w:p>
        </w:tc>
        <w:tc>
          <w:tcPr>
            <w:tcW w:w="718" w:type="dxa"/>
            <w:tcBorders>
              <w:top w:val="nil"/>
              <w:right w:val="nil"/>
            </w:tcBorders>
          </w:tcPr>
          <w:p>
            <w:pPr>
              <w:pStyle w:val="Normal"/>
              <w:widowControl/>
              <w:suppressAutoHyphens w:val="true"/>
              <w:spacing w:lineRule="auto" w:line="240" w:before="0" w:after="0"/>
              <w:jc w:val="left"/>
              <w:rPr>
                <w:sz w:val="12"/>
                <w:szCs w:val="12"/>
              </w:rPr>
            </w:pPr>
            <w:r>
              <w:rPr>
                <w:sz w:val="12"/>
                <w:szCs w:val="12"/>
              </w:rPr>
              <w:t>0.65</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781" w:type="dxa"/>
            <w:tcBorders>
              <w:top w:val="nil"/>
              <w:right w:val="nil"/>
            </w:tcBorders>
          </w:tcPr>
          <w:p>
            <w:pPr>
              <w:pStyle w:val="Normal"/>
              <w:widowControl/>
              <w:suppressAutoHyphens w:val="true"/>
              <w:spacing w:lineRule="auto" w:line="240" w:before="0" w:after="0"/>
              <w:jc w:val="left"/>
              <w:rPr>
                <w:sz w:val="12"/>
                <w:szCs w:val="12"/>
              </w:rPr>
            </w:pPr>
            <w:r>
              <w:rPr>
                <w:sz w:val="12"/>
                <w:szCs w:val="12"/>
              </w:rPr>
              <w:t>0.65</w:t>
            </w:r>
          </w:p>
        </w:tc>
        <w:tc>
          <w:tcPr>
            <w:tcW w:w="536" w:type="dxa"/>
            <w:tcBorders>
              <w:top w:val="nil"/>
              <w:right w:val="nil"/>
            </w:tcBorders>
          </w:tcPr>
          <w:p>
            <w:pPr>
              <w:pStyle w:val="Normal"/>
              <w:widowControl/>
              <w:suppressAutoHyphens w:val="true"/>
              <w:spacing w:lineRule="auto" w:line="240" w:before="0" w:after="0"/>
              <w:jc w:val="left"/>
              <w:rPr>
                <w:sz w:val="12"/>
                <w:szCs w:val="12"/>
              </w:rPr>
            </w:pPr>
            <w:r>
              <w:rPr>
                <w:sz w:val="12"/>
                <w:szCs w:val="12"/>
              </w:rPr>
              <w:t>0.65</w:t>
            </w:r>
          </w:p>
        </w:tc>
        <w:tc>
          <w:tcPr>
            <w:tcW w:w="472"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r>
      <w:tr>
        <w:trPr/>
        <w:tc>
          <w:tcPr>
            <w:tcW w:w="456"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c>
          <w:tcPr>
            <w:tcW w:w="557"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42" w:type="dxa"/>
            <w:tcBorders>
              <w:top w:val="nil"/>
            </w:tcBorders>
          </w:tcPr>
          <w:p>
            <w:pPr>
              <w:pStyle w:val="Normal"/>
              <w:widowControl/>
              <w:suppressAutoHyphens w:val="true"/>
              <w:spacing w:lineRule="auto" w:line="240" w:before="0" w:after="0"/>
              <w:jc w:val="left"/>
              <w:rPr>
                <w:sz w:val="12"/>
                <w:szCs w:val="12"/>
              </w:rPr>
            </w:pPr>
            <w:r>
              <w:rPr>
                <w:sz w:val="12"/>
                <w:szCs w:val="12"/>
              </w:rPr>
              <w:t>0.35</w:t>
            </w:r>
          </w:p>
        </w:tc>
        <w:tc>
          <w:tcPr>
            <w:tcW w:w="629" w:type="dxa"/>
            <w:tcBorders>
              <w:top w:val="nil"/>
            </w:tcBorders>
          </w:tcPr>
          <w:p>
            <w:pPr>
              <w:pStyle w:val="Normal"/>
              <w:widowControl/>
              <w:suppressAutoHyphens w:val="true"/>
              <w:spacing w:lineRule="auto" w:line="240" w:before="0" w:after="0"/>
              <w:jc w:val="left"/>
              <w:rPr>
                <w:sz w:val="12"/>
                <w:szCs w:val="12"/>
              </w:rPr>
            </w:pPr>
            <w:r>
              <w:rPr>
                <w:sz w:val="12"/>
                <w:szCs w:val="12"/>
              </w:rPr>
              <w:t>0.65</w:t>
            </w:r>
          </w:p>
        </w:tc>
        <w:tc>
          <w:tcPr>
            <w:tcW w:w="628"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1.35</w:t>
            </w:r>
          </w:p>
        </w:tc>
        <w:tc>
          <w:tcPr>
            <w:tcW w:w="536" w:type="dxa"/>
            <w:tcBorders>
              <w:top w:val="nil"/>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627" w:type="dxa"/>
            <w:tcBorders>
              <w:top w:val="nil"/>
              <w:right w:val="nil"/>
            </w:tcBorders>
          </w:tcPr>
          <w:p>
            <w:pPr>
              <w:pStyle w:val="Normal"/>
              <w:widowControl/>
              <w:suppressAutoHyphens w:val="true"/>
              <w:spacing w:lineRule="auto" w:line="240" w:before="0" w:after="0"/>
              <w:jc w:val="left"/>
              <w:rPr>
                <w:b w:val="false"/>
                <w:bCs w:val="false"/>
                <w:color w:val="C9211E"/>
                <w:sz w:val="12"/>
                <w:szCs w:val="12"/>
              </w:rPr>
            </w:pPr>
            <w:r>
              <w:rPr>
                <w:b w:val="false"/>
                <w:bCs w:val="false"/>
                <w:color w:val="C9211E"/>
                <w:sz w:val="12"/>
                <w:szCs w:val="12"/>
              </w:rPr>
            </w:r>
          </w:p>
        </w:tc>
        <w:tc>
          <w:tcPr>
            <w:tcW w:w="816" w:type="dxa"/>
            <w:tcBorders>
              <w:top w:val="nil"/>
            </w:tcBorders>
          </w:tcPr>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4"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38"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727"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806"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718"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781"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536"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472"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r>
      <w:tr>
        <w:trPr/>
        <w:tc>
          <w:tcPr>
            <w:tcW w:w="456" w:type="dxa"/>
            <w:tcBorders>
              <w:top w:val="nil"/>
            </w:tcBorders>
          </w:tcPr>
          <w:p>
            <w:pPr>
              <w:pStyle w:val="Normal"/>
              <w:widowControl/>
              <w:suppressAutoHyphens w:val="true"/>
              <w:spacing w:lineRule="auto" w:line="240" w:before="0" w:after="0"/>
              <w:jc w:val="left"/>
              <w:rPr>
                <w:sz w:val="12"/>
                <w:szCs w:val="12"/>
              </w:rPr>
            </w:pPr>
            <w:r>
              <w:rPr>
                <w:sz w:val="12"/>
                <w:szCs w:val="12"/>
              </w:rPr>
              <w:t>0.55</w:t>
            </w:r>
          </w:p>
        </w:tc>
        <w:tc>
          <w:tcPr>
            <w:tcW w:w="557"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42" w:type="dxa"/>
            <w:tcBorders>
              <w:top w:val="nil"/>
            </w:tcBorders>
          </w:tcPr>
          <w:p>
            <w:pPr>
              <w:pStyle w:val="Normal"/>
              <w:widowControl/>
              <w:suppressAutoHyphens w:val="true"/>
              <w:spacing w:lineRule="auto" w:line="240" w:before="0" w:after="0"/>
              <w:jc w:val="left"/>
              <w:rPr>
                <w:sz w:val="12"/>
                <w:szCs w:val="12"/>
              </w:rPr>
            </w:pPr>
            <w:r>
              <w:rPr>
                <w:sz w:val="12"/>
                <w:szCs w:val="12"/>
              </w:rPr>
              <w:t>0.45</w:t>
            </w:r>
          </w:p>
        </w:tc>
        <w:tc>
          <w:tcPr>
            <w:tcW w:w="629"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628" w:type="dxa"/>
            <w:tcBorders>
              <w:top w:val="nil"/>
            </w:tcBorders>
          </w:tcPr>
          <w:p>
            <w:pPr>
              <w:pStyle w:val="Normal"/>
              <w:widowControl/>
              <w:suppressAutoHyphens w:val="true"/>
              <w:spacing w:lineRule="auto" w:line="240" w:before="0" w:after="0"/>
              <w:jc w:val="left"/>
              <w:rPr>
                <w:sz w:val="12"/>
                <w:szCs w:val="12"/>
              </w:rPr>
            </w:pPr>
            <w:r>
              <w:rPr>
                <w:sz w:val="12"/>
                <w:szCs w:val="12"/>
              </w:rPr>
              <w:t>0.45</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0.45</w:t>
            </w:r>
          </w:p>
        </w:tc>
        <w:tc>
          <w:tcPr>
            <w:tcW w:w="536" w:type="dxa"/>
            <w:tcBorders>
              <w:top w:val="nil"/>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0.45</w:t>
            </w:r>
          </w:p>
        </w:tc>
        <w:tc>
          <w:tcPr>
            <w:tcW w:w="627" w:type="dxa"/>
            <w:tcBorders>
              <w:top w:val="nil"/>
              <w:right w:val="nil"/>
            </w:tcBorders>
          </w:tcPr>
          <w:p>
            <w:pPr>
              <w:pStyle w:val="Normal"/>
              <w:widowControl/>
              <w:suppressAutoHyphens w:val="true"/>
              <w:spacing w:lineRule="auto" w:line="240" w:before="0" w:after="0"/>
              <w:jc w:val="left"/>
              <w:rPr>
                <w:b w:val="false"/>
                <w:bCs w:val="false"/>
                <w:color w:val="C9211E"/>
                <w:sz w:val="12"/>
                <w:szCs w:val="12"/>
              </w:rPr>
            </w:pPr>
            <w:r>
              <w:rPr>
                <w:b w:val="false"/>
                <w:bCs w:val="false"/>
                <w:color w:val="C9211E"/>
                <w:sz w:val="12"/>
                <w:szCs w:val="12"/>
              </w:rPr>
            </w:r>
          </w:p>
        </w:tc>
        <w:tc>
          <w:tcPr>
            <w:tcW w:w="816" w:type="dxa"/>
            <w:tcBorders>
              <w:top w:val="nil"/>
            </w:tcBorders>
          </w:tcPr>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4"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38"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0.45</w:t>
            </w:r>
          </w:p>
        </w:tc>
        <w:tc>
          <w:tcPr>
            <w:tcW w:w="727"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0.45</w:t>
            </w:r>
          </w:p>
        </w:tc>
        <w:tc>
          <w:tcPr>
            <w:tcW w:w="806" w:type="dxa"/>
            <w:tcBorders>
              <w:top w:val="nil"/>
              <w:right w:val="nil"/>
            </w:tcBorders>
          </w:tcPr>
          <w:p>
            <w:pPr>
              <w:pStyle w:val="Normal"/>
              <w:widowControl/>
              <w:suppressAutoHyphens w:val="true"/>
              <w:spacing w:lineRule="auto" w:line="240" w:before="0" w:after="0"/>
              <w:jc w:val="left"/>
              <w:rPr>
                <w:sz w:val="12"/>
                <w:szCs w:val="12"/>
              </w:rPr>
            </w:pPr>
            <w:r>
              <w:rPr>
                <w:sz w:val="12"/>
                <w:szCs w:val="12"/>
              </w:rPr>
              <w:t>0.45</w:t>
            </w:r>
          </w:p>
        </w:tc>
        <w:tc>
          <w:tcPr>
            <w:tcW w:w="718"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781" w:type="dxa"/>
            <w:tcBorders>
              <w:top w:val="nil"/>
              <w:right w:val="nil"/>
            </w:tcBorders>
          </w:tcPr>
          <w:p>
            <w:pPr>
              <w:pStyle w:val="Normal"/>
              <w:widowControl/>
              <w:suppressAutoHyphens w:val="true"/>
              <w:spacing w:lineRule="auto" w:line="240" w:before="0" w:after="0"/>
              <w:jc w:val="left"/>
              <w:rPr>
                <w:sz w:val="12"/>
                <w:szCs w:val="12"/>
              </w:rPr>
            </w:pPr>
            <w:r>
              <w:rPr>
                <w:sz w:val="12"/>
                <w:szCs w:val="12"/>
              </w:rPr>
              <w:t>0.00</w:t>
            </w:r>
          </w:p>
        </w:tc>
        <w:tc>
          <w:tcPr>
            <w:tcW w:w="536"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472" w:type="dxa"/>
            <w:tcBorders>
              <w:top w:val="nil"/>
            </w:tcBorders>
          </w:tcPr>
          <w:p>
            <w:pPr>
              <w:pStyle w:val="Normal"/>
              <w:widowControl/>
              <w:suppressAutoHyphens w:val="true"/>
              <w:spacing w:lineRule="auto" w:line="240" w:before="0" w:after="0"/>
              <w:jc w:val="left"/>
              <w:rPr>
                <w:sz w:val="12"/>
                <w:szCs w:val="12"/>
              </w:rPr>
            </w:pPr>
            <w:r>
              <w:rPr>
                <w:sz w:val="12"/>
                <w:szCs w:val="12"/>
              </w:rPr>
              <w:t>0.45</w:t>
            </w:r>
          </w:p>
        </w:tc>
      </w:tr>
      <w:tr>
        <w:trPr/>
        <w:tc>
          <w:tcPr>
            <w:tcW w:w="456"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557" w:type="dxa"/>
            <w:tcBorders>
              <w:top w:val="nil"/>
            </w:tcBorders>
          </w:tcPr>
          <w:p>
            <w:pPr>
              <w:pStyle w:val="Normal"/>
              <w:widowControl/>
              <w:suppressAutoHyphens w:val="true"/>
              <w:spacing w:lineRule="auto" w:line="240" w:before="0" w:after="0"/>
              <w:jc w:val="left"/>
              <w:rPr>
                <w:sz w:val="12"/>
                <w:szCs w:val="12"/>
              </w:rPr>
            </w:pPr>
            <w:r>
              <w:rPr>
                <w:sz w:val="12"/>
                <w:szCs w:val="12"/>
              </w:rPr>
              <w:t>0.55</w:t>
            </w:r>
          </w:p>
        </w:tc>
        <w:tc>
          <w:tcPr>
            <w:tcW w:w="542"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629" w:type="dxa"/>
            <w:tcBorders>
              <w:top w:val="nil"/>
            </w:tcBorders>
          </w:tcPr>
          <w:p>
            <w:pPr>
              <w:pStyle w:val="Normal"/>
              <w:widowControl/>
              <w:suppressAutoHyphens w:val="true"/>
              <w:spacing w:lineRule="auto" w:line="240" w:before="0" w:after="0"/>
              <w:jc w:val="left"/>
              <w:rPr>
                <w:sz w:val="12"/>
                <w:szCs w:val="12"/>
              </w:rPr>
            </w:pPr>
            <w:r>
              <w:rPr>
                <w:sz w:val="12"/>
                <w:szCs w:val="12"/>
              </w:rPr>
              <w:t>0.00</w:t>
            </w:r>
          </w:p>
        </w:tc>
        <w:tc>
          <w:tcPr>
            <w:tcW w:w="628"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43" w:type="dxa"/>
            <w:tcBorders>
              <w:top w:val="nil"/>
            </w:tcBorders>
          </w:tcPr>
          <w:p>
            <w:pPr>
              <w:pStyle w:val="Normal"/>
              <w:widowControl/>
              <w:suppressAutoHyphens w:val="true"/>
              <w:spacing w:lineRule="auto" w:line="240" w:before="0" w:after="0"/>
              <w:jc w:val="left"/>
              <w:rPr>
                <w:sz w:val="12"/>
                <w:szCs w:val="12"/>
              </w:rPr>
            </w:pPr>
            <w:r>
              <w:rPr>
                <w:sz w:val="12"/>
                <w:szCs w:val="12"/>
              </w:rPr>
              <w:t>1.55</w:t>
            </w:r>
          </w:p>
        </w:tc>
        <w:tc>
          <w:tcPr>
            <w:tcW w:w="536" w:type="dxa"/>
            <w:tcBorders>
              <w:top w:val="nil"/>
              <w:right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627" w:type="dxa"/>
            <w:tcBorders>
              <w:top w:val="nil"/>
              <w:right w:val="nil"/>
            </w:tcBorders>
          </w:tcPr>
          <w:p>
            <w:pPr>
              <w:pStyle w:val="Normal"/>
              <w:widowControl/>
              <w:suppressAutoHyphens w:val="true"/>
              <w:spacing w:lineRule="auto" w:line="240" w:before="0" w:after="0"/>
              <w:jc w:val="left"/>
              <w:rPr>
                <w:b w:val="false"/>
                <w:bCs w:val="false"/>
                <w:color w:val="C9211E"/>
                <w:sz w:val="12"/>
                <w:szCs w:val="12"/>
              </w:rPr>
            </w:pPr>
            <w:r>
              <w:rPr>
                <w:b w:val="false"/>
                <w:bCs w:val="false"/>
                <w:color w:val="C9211E"/>
                <w:sz w:val="12"/>
                <w:szCs w:val="12"/>
              </w:rPr>
            </w:r>
          </w:p>
        </w:tc>
        <w:tc>
          <w:tcPr>
            <w:tcW w:w="816" w:type="dxa"/>
            <w:tcBorders>
              <w:top w:val="nil"/>
            </w:tcBorders>
          </w:tcPr>
          <w:p>
            <w:pPr>
              <w:pStyle w:val="Normal"/>
              <w:widowControl/>
              <w:suppressAutoHyphens w:val="true"/>
              <w:spacing w:lineRule="auto" w:line="240" w:before="0" w:after="0"/>
              <w:jc w:val="left"/>
              <w:rPr>
                <w:b/>
                <w:bCs/>
                <w:color w:val="C9211E"/>
                <w:sz w:val="12"/>
                <w:szCs w:val="12"/>
              </w:rPr>
            </w:pPr>
            <w:r>
              <w:rPr>
                <w:b/>
                <w:bCs/>
                <w:color w:val="C9211E"/>
                <w:sz w:val="12"/>
                <w:szCs w:val="12"/>
              </w:rPr>
            </w:r>
          </w:p>
        </w:tc>
        <w:tc>
          <w:tcPr>
            <w:tcW w:w="534"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c>
          <w:tcPr>
            <w:tcW w:w="538"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727" w:type="dxa"/>
            <w:tcBorders>
              <w:top w:val="nil"/>
            </w:tcBorders>
          </w:tcPr>
          <w:p>
            <w:pPr>
              <w:pStyle w:val="Normal"/>
              <w:widowControl/>
              <w:suppressAutoHyphens w:val="true"/>
              <w:spacing w:lineRule="auto" w:line="240" w:before="0" w:after="0"/>
              <w:jc w:val="left"/>
              <w:rPr>
                <w:b w:val="false"/>
                <w:bCs w:val="false"/>
                <w:color w:val="000000"/>
                <w:sz w:val="12"/>
                <w:szCs w:val="12"/>
              </w:rPr>
            </w:pPr>
            <w:r>
              <w:rPr>
                <w:b w:val="false"/>
                <w:bCs w:val="false"/>
                <w:color w:val="000000"/>
                <w:sz w:val="12"/>
                <w:szCs w:val="12"/>
              </w:rPr>
              <w:t>1.00</w:t>
            </w:r>
          </w:p>
        </w:tc>
        <w:tc>
          <w:tcPr>
            <w:tcW w:w="806"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718"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781"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536" w:type="dxa"/>
            <w:tcBorders>
              <w:top w:val="nil"/>
              <w:right w:val="nil"/>
            </w:tcBorders>
          </w:tcPr>
          <w:p>
            <w:pPr>
              <w:pStyle w:val="Normal"/>
              <w:widowControl/>
              <w:suppressAutoHyphens w:val="true"/>
              <w:spacing w:lineRule="auto" w:line="240" w:before="0" w:after="0"/>
              <w:jc w:val="left"/>
              <w:rPr>
                <w:sz w:val="12"/>
                <w:szCs w:val="12"/>
              </w:rPr>
            </w:pPr>
            <w:r>
              <w:rPr>
                <w:sz w:val="12"/>
                <w:szCs w:val="12"/>
              </w:rPr>
              <w:t>1.00</w:t>
            </w:r>
          </w:p>
        </w:tc>
        <w:tc>
          <w:tcPr>
            <w:tcW w:w="472" w:type="dxa"/>
            <w:tcBorders>
              <w:top w:val="nil"/>
            </w:tcBorders>
          </w:tcPr>
          <w:p>
            <w:pPr>
              <w:pStyle w:val="Normal"/>
              <w:widowControl/>
              <w:suppressAutoHyphens w:val="true"/>
              <w:spacing w:lineRule="auto" w:line="240" w:before="0" w:after="0"/>
              <w:jc w:val="left"/>
              <w:rPr>
                <w:sz w:val="12"/>
                <w:szCs w:val="12"/>
              </w:rPr>
            </w:pPr>
            <w:r>
              <w:rPr>
                <w:sz w:val="12"/>
                <w:szCs w:val="12"/>
              </w:rPr>
              <w:t>1.00</w:t>
            </w:r>
          </w:p>
        </w:tc>
      </w:tr>
    </w:tbl>
    <w:p>
      <w:pPr>
        <w:pStyle w:val="Normal"/>
        <w:rPr/>
      </w:pPr>
      <w:r>
        <w:rPr/>
      </w:r>
    </w:p>
    <w:p>
      <w:pPr>
        <w:pStyle w:val="Normal"/>
        <w:rPr/>
      </w:pPr>
      <w:r>
        <w:rPr/>
      </w:r>
    </w:p>
    <w:p>
      <w:pPr>
        <w:pStyle w:val="Heading1"/>
        <w:rPr/>
      </w:pPr>
      <w:bookmarkStart w:id="5" w:name="__RefHeading___Toc15450_2885028567"/>
      <w:bookmarkStart w:id="6" w:name="_Toc200284764"/>
      <w:bookmarkEnd w:id="5"/>
      <w:r>
        <w:rPr/>
        <w:t>OWA_weights data for test</w:t>
      </w:r>
      <w:bookmarkEnd w:id="6"/>
    </w:p>
    <w:p>
      <w:pPr>
        <w:pStyle w:val="Normal"/>
        <w:rPr/>
      </w:pPr>
      <w:r>
        <w:rPr/>
        <w:t> </w:t>
      </w:r>
      <w:r>
        <w:rPr/>
        <w:t>owa_infimum_weights_linear_len_5 = np.array([0.06666667, 0.13333333, 0.2, 0.26666667, 0.33333333])</w:t>
      </w:r>
    </w:p>
    <w:p>
      <w:pPr>
        <w:pStyle w:val="Normal"/>
        <w:rPr/>
      </w:pPr>
      <w:r>
        <w:rPr/>
        <w:t xml:space="preserve">        </w:t>
      </w:r>
      <w:r>
        <w:rPr/>
        <w:t>owa_infimum_weights_linear_len_10 = np.array([0.01818182, 0.03636364, 0.05454545, 0.07272727, 0.09090909, 0.10909091, 0.12727273, 0.14545455, 0.16363636, 0.18181818])</w:t>
      </w:r>
    </w:p>
    <w:p>
      <w:pPr>
        <w:pStyle w:val="Normal"/>
        <w:rPr/>
      </w:pPr>
      <w:r>
        <w:rPr/>
        <w:t xml:space="preserve">        </w:t>
      </w:r>
    </w:p>
    <w:p>
      <w:pPr>
        <w:pStyle w:val="Normal"/>
        <w:rPr/>
      </w:pPr>
      <w:r>
        <w:rPr/>
        <w:t xml:space="preserve">        </w:t>
      </w:r>
      <w:r>
        <w:rPr/>
        <w:t>owa_suprimum_weights_linear_len_8 = np.array([0.22222222, 0.19444444, 0.16666667, 0.13888889, 0.11111111, 0.08333333, 0.05555556, 0.02777778])</w:t>
      </w:r>
    </w:p>
    <w:p>
      <w:pPr>
        <w:pStyle w:val="Normal"/>
        <w:rPr/>
      </w:pPr>
      <w:r>
        <w:rPr/>
        <w:t xml:space="preserve">        </w:t>
      </w:r>
      <w:r>
        <w:rPr/>
        <w:t>owa_supriimum_weights_linear_len_13 = np.array([0.14285714, 0.13186813, 0.12087912, 0.10989011, 0.0989011,  0.08791209, 0.07692308, 0.06593407, 0.05494505, 0.04395604, 0.03296703, 0.02197802, 0.01098901])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_RefHeading___Toc15452_2885028567"/>
      <w:bookmarkStart w:id="8" w:name="_Toc200284765"/>
      <w:bookmarkEnd w:id="7"/>
      <w:r>
        <w:rPr/>
        <w:t>Data for testing t-norms in a scalar way</w:t>
      </w:r>
      <w:bookmarkEnd w:id="8"/>
    </w:p>
    <w:tbl>
      <w:tblPr>
        <w:tblStyle w:val="TableGrid"/>
        <w:tblW w:w="96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0"/>
        <w:gridCol w:w="455"/>
        <w:gridCol w:w="540"/>
        <w:gridCol w:w="449"/>
        <w:gridCol w:w="540"/>
        <w:gridCol w:w="450"/>
        <w:gridCol w:w="455"/>
        <w:gridCol w:w="1080"/>
        <w:gridCol w:w="629"/>
        <w:gridCol w:w="454"/>
        <w:gridCol w:w="626"/>
        <w:gridCol w:w="633"/>
        <w:gridCol w:w="720"/>
        <w:gridCol w:w="811"/>
        <w:gridCol w:w="721"/>
        <w:gridCol w:w="619"/>
      </w:tblGrid>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a+b-1</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1+(1-a)(1-b)</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a+b-ab</w:t>
            </w:r>
          </w:p>
        </w:tc>
        <w:tc>
          <w:tcPr>
            <w:tcW w:w="454"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Min</w:t>
            </w:r>
          </w:p>
        </w:tc>
        <w:tc>
          <w:tcPr>
            <w:tcW w:w="626"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Product</w:t>
            </w:r>
          </w:p>
        </w:tc>
        <w:tc>
          <w:tcPr>
            <w:tcW w:w="633"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Luk</w:t>
            </w:r>
          </w:p>
        </w:tc>
        <w:tc>
          <w:tcPr>
            <w:tcW w:w="720"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Drastic Prod</w:t>
            </w:r>
          </w:p>
        </w:tc>
        <w:tc>
          <w:tcPr>
            <w:tcW w:w="811"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Hamacher prod</w:t>
            </w:r>
          </w:p>
        </w:tc>
        <w:tc>
          <w:tcPr>
            <w:tcW w:w="721"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Einstein</w:t>
            </w:r>
          </w:p>
        </w:tc>
        <w:tc>
          <w:tcPr>
            <w:tcW w:w="619"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Nilpotent min</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81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19" w:type="dxa"/>
            <w:tcBorders/>
          </w:tcPr>
          <w:p>
            <w:pPr>
              <w:pStyle w:val="Normal"/>
              <w:widowControl/>
              <w:suppressAutoHyphens w:val="true"/>
              <w:spacing w:lineRule="auto" w:line="240" w:before="0" w:after="0"/>
              <w:jc w:val="left"/>
              <w:rPr>
                <w:sz w:val="10"/>
                <w:szCs w:val="10"/>
              </w:rPr>
            </w:pPr>
            <w:r>
              <w:rPr>
                <w:sz w:val="10"/>
                <w:szCs w:val="10"/>
              </w:rPr>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81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19" w:type="dxa"/>
            <w:tcBorders/>
          </w:tcPr>
          <w:p>
            <w:pPr>
              <w:pStyle w:val="Normal"/>
              <w:widowControl/>
              <w:suppressAutoHyphens w:val="true"/>
              <w:spacing w:lineRule="auto" w:line="240" w:before="0" w:after="0"/>
              <w:jc w:val="left"/>
              <w:rPr>
                <w:sz w:val="10"/>
                <w:szCs w:val="10"/>
              </w:rPr>
            </w:pPr>
            <w:r>
              <w:rPr>
                <w:sz w:val="10"/>
                <w:szCs w:val="10"/>
              </w:rPr>
            </w:r>
          </w:p>
        </w:tc>
      </w:tr>
      <w:tr>
        <w:trPr/>
        <w:tc>
          <w:tcPr>
            <w:tcW w:w="44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0.73</w:t>
            </w:r>
          </w:p>
        </w:tc>
        <w:tc>
          <w:tcPr>
            <w:tcW w:w="455"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0.18</w:t>
            </w:r>
          </w:p>
        </w:tc>
        <w:tc>
          <w:tcPr>
            <w:tcW w:w="54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0.1314</w:t>
            </w:r>
          </w:p>
        </w:tc>
        <w:tc>
          <w:tcPr>
            <w:tcW w:w="44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0.91</w:t>
            </w:r>
          </w:p>
        </w:tc>
        <w:tc>
          <w:tcPr>
            <w:tcW w:w="54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-0.09</w:t>
            </w:r>
          </w:p>
        </w:tc>
        <w:tc>
          <w:tcPr>
            <w:tcW w:w="45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0.27</w:t>
            </w:r>
          </w:p>
        </w:tc>
        <w:tc>
          <w:tcPr>
            <w:tcW w:w="455"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0.82</w:t>
            </w:r>
          </w:p>
        </w:tc>
        <w:tc>
          <w:tcPr>
            <w:tcW w:w="108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1.2214</w:t>
            </w:r>
          </w:p>
        </w:tc>
        <w:tc>
          <w:tcPr>
            <w:tcW w:w="62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0.7786</w:t>
            </w:r>
          </w:p>
        </w:tc>
        <w:tc>
          <w:tcPr>
            <w:tcW w:w="454"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0.18</w:t>
            </w:r>
          </w:p>
        </w:tc>
        <w:tc>
          <w:tcPr>
            <w:tcW w:w="626"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0.1314</w:t>
            </w:r>
          </w:p>
        </w:tc>
        <w:tc>
          <w:tcPr>
            <w:tcW w:w="633"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c>
          <w:tcPr>
            <w:tcW w:w="72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c>
          <w:tcPr>
            <w:tcW w:w="81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0.168764</w:t>
            </w:r>
          </w:p>
        </w:tc>
        <w:tc>
          <w:tcPr>
            <w:tcW w:w="72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0.107581</w:t>
            </w:r>
          </w:p>
        </w:tc>
        <w:tc>
          <w:tcPr>
            <w:tcW w:w="61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1.2214</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0.7786</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1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0.168764</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0.107581</w:t>
            </w:r>
          </w:p>
        </w:tc>
        <w:tc>
          <w:tcPr>
            <w:tcW w:w="61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1.76</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1.0144</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0.9856</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1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0.785714</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0.763407</w:t>
            </w:r>
          </w:p>
        </w:tc>
        <w:tc>
          <w:tcPr>
            <w:tcW w:w="61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1.39</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0.39</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1.0468</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0.9532</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0.39</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1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0.458246</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0.417271</w:t>
            </w:r>
          </w:p>
        </w:tc>
        <w:tc>
          <w:tcPr>
            <w:tcW w:w="61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81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1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1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1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81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1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1.37</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45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81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1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rPr/>
      </w:pPr>
      <w:r>
        <w:rPr/>
      </w:r>
    </w:p>
    <w:p>
      <w:pPr>
        <w:pStyle w:val="Heading2"/>
        <w:rPr/>
      </w:pPr>
      <w:bookmarkStart w:id="9" w:name="__RefHeading___Toc15454_2885028567"/>
      <w:bookmarkEnd w:id="9"/>
      <w:r>
        <w:rPr/>
        <w:t>Yager tnorm results (p=0.835, 1/p =1.1976047904)</w:t>
      </w:r>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
        <w:gridCol w:w="449"/>
        <w:gridCol w:w="540"/>
        <w:gridCol w:w="451"/>
        <w:gridCol w:w="539"/>
        <w:gridCol w:w="631"/>
        <w:gridCol w:w="629"/>
        <w:gridCol w:w="992"/>
        <w:gridCol w:w="1171"/>
        <w:gridCol w:w="1532"/>
        <w:gridCol w:w="1524"/>
      </w:tblGrid>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63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p>
        </w:tc>
        <w:tc>
          <w:tcPr>
            <w:tcW w:w="629"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992"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117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p>
        </w:tc>
        <w:tc>
          <w:tcPr>
            <w:tcW w:w="1532"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Min{1, [(1-a)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r>
              <w:rPr>
                <w:rFonts w:eastAsia="Aptos" w:cs="Arial"/>
                <w:kern w:val="2"/>
                <w:sz w:val="10"/>
                <w:szCs w:val="10"/>
                <w:lang w:val="en-US" w:eastAsia="en-US" w:bidi="ar-SA"/>
              </w:rPr>
              <w:t>}</w:t>
            </w:r>
          </w:p>
        </w:tc>
        <w:tc>
          <w:tcPr>
            <w:tcW w:w="1524" w:type="dxa"/>
            <w:tcBorders/>
          </w:tcPr>
          <w:p>
            <w:pPr>
              <w:pStyle w:val="Normal"/>
              <w:widowControl/>
              <w:suppressAutoHyphens w:val="true"/>
              <w:spacing w:lineRule="auto" w:line="240" w:before="0" w:after="0"/>
              <w:jc w:val="left"/>
              <w:rPr>
                <w:sz w:val="10"/>
                <w:szCs w:val="10"/>
              </w:rPr>
            </w:pPr>
            <w:r>
              <w:rPr>
                <w:rFonts w:eastAsia="Aptos" w:cs="Arial"/>
                <w:b/>
                <w:bCs/>
                <w:kern w:val="2"/>
                <w:sz w:val="10"/>
                <w:szCs w:val="10"/>
                <w:lang w:val="en-US" w:eastAsia="en-US" w:bidi="ar-SA"/>
              </w:rPr>
              <w:t>Yager</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0.335111</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0.847295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1.182406</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1.2222095</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0.847295</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0.335111</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1.182406</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1.2222095</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0.170261</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0.170261</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0.340522</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0.275229</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0.275229</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0.724771</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0.133904</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0.579246</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0.713150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0.667066</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0.667066</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0.332934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2.293586</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0.416195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0.416195</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0.679907</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0.679907</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tabs>
          <w:tab w:val="clear" w:pos="720"/>
          <w:tab w:val="left" w:pos="2833" w:leader="none"/>
        </w:tabs>
        <w:rPr/>
      </w:pPr>
      <w:r>
        <w:rPr/>
      </w:r>
    </w:p>
    <w:p>
      <w:pPr>
        <w:pStyle w:val="Heading2"/>
        <w:rPr/>
      </w:pPr>
      <w:bookmarkStart w:id="10" w:name="__RefHeading___Toc15456_2885028567"/>
      <w:bookmarkEnd w:id="10"/>
      <w:r>
        <w:rPr/>
        <w:t>Yager tnorm results (p=5, 1/p =0.2)</w:t>
      </w:r>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
        <w:gridCol w:w="449"/>
        <w:gridCol w:w="540"/>
        <w:gridCol w:w="451"/>
        <w:gridCol w:w="539"/>
        <w:gridCol w:w="631"/>
        <w:gridCol w:w="629"/>
        <w:gridCol w:w="992"/>
        <w:gridCol w:w="1171"/>
        <w:gridCol w:w="1532"/>
        <w:gridCol w:w="1524"/>
      </w:tblGrid>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63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p>
        </w:tc>
        <w:tc>
          <w:tcPr>
            <w:tcW w:w="629"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992"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117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p>
        </w:tc>
        <w:tc>
          <w:tcPr>
            <w:tcW w:w="1532"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Min{1, [(1-a)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r>
              <w:rPr>
                <w:rFonts w:eastAsia="Aptos" w:cs="Arial"/>
                <w:kern w:val="2"/>
                <w:sz w:val="10"/>
                <w:szCs w:val="10"/>
                <w:lang w:val="en-US" w:eastAsia="en-US" w:bidi="ar-SA"/>
              </w:rPr>
              <w:t>}</w:t>
            </w:r>
          </w:p>
        </w:tc>
        <w:tc>
          <w:tcPr>
            <w:tcW w:w="1524" w:type="dxa"/>
            <w:tcBorders/>
          </w:tcPr>
          <w:p>
            <w:pPr>
              <w:pStyle w:val="Normal"/>
              <w:widowControl/>
              <w:suppressAutoHyphens w:val="true"/>
              <w:spacing w:lineRule="auto" w:line="240" w:before="0" w:after="0"/>
              <w:jc w:val="left"/>
              <w:rPr>
                <w:sz w:val="10"/>
                <w:szCs w:val="10"/>
              </w:rPr>
            </w:pPr>
            <w:r>
              <w:rPr>
                <w:rFonts w:eastAsia="Aptos" w:cs="Arial"/>
                <w:b/>
                <w:bCs/>
                <w:kern w:val="2"/>
                <w:sz w:val="10"/>
                <w:szCs w:val="10"/>
                <w:lang w:val="en-US" w:eastAsia="en-US" w:bidi="ar-SA"/>
              </w:rPr>
              <w:t>Yager</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0.27</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0.82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0.0014348907</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0.3707398432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0.3721747339</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0.179366244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0.82</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0.27</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0.3707398432</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0.0014348907</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0.3721747339</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0.179366244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0.12</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0.12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0.0000248832</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0.0000248832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0.0000497664</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0.1378438026</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0.1378438026</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0.8621561974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0.09</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0.52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0.0000059049</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0.0380204032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0.0380263081</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0.5200161511</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0.5200161511</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0.4799838489</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1.00</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1.00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1.148698355</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0.35</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0.0052521875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0.0052521875</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0.63</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0.0992436543</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0.0992436543</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tabs>
          <w:tab w:val="clear" w:pos="720"/>
          <w:tab w:val="left" w:pos="2833" w:leader="none"/>
        </w:tabs>
        <w:rPr/>
      </w:pPr>
      <w:r>
        <w:rPr/>
      </w:r>
    </w:p>
    <w:p>
      <w:pPr>
        <w:pStyle w:val="Normal"/>
        <w:tabs>
          <w:tab w:val="clear" w:pos="720"/>
          <w:tab w:val="left" w:pos="2833"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strike/>
        </w:rPr>
      </w:pPr>
      <w:bookmarkStart w:id="11" w:name="__RefHeading___Toc15458_2885028567"/>
      <w:bookmarkStart w:id="12" w:name="_Toc200284766"/>
      <w:bookmarkEnd w:id="11"/>
      <w:r>
        <w:rPr>
          <w:strike/>
        </w:rPr>
        <w:t>Data for testing t-norms in a map/vectorized way</w:t>
      </w:r>
      <w:bookmarkEnd w:id="12"/>
    </w:p>
    <w:p>
      <w:pPr>
        <w:pStyle w:val="Normal"/>
        <w:rPr>
          <w:strike w:val="false"/>
          <w:dstrike w:val="false"/>
          <w:highlight w:val="none"/>
          <w:shd w:fill="FFFF00" w:val="clear"/>
        </w:rPr>
      </w:pPr>
      <w:r>
        <w:rPr>
          <w:strike w:val="false"/>
          <w:dstrike w:val="false"/>
          <w:shd w:fill="FFFF00" w:val="clear"/>
        </w:rPr>
        <w:t>This is not needed anymore because we test __call__ and then after making sure it is correct, reduce results compared against __call__ results. But we did not delete calculations in this section. They may come in handy some time.</w:t>
      </w:r>
    </w:p>
    <w:p>
      <w:pPr>
        <w:pStyle w:val="Normal"/>
        <w:rPr/>
      </w:pPr>
      <w:r>
        <w:rPr/>
        <w:t>Similarity map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0.25456</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0.09504</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0.0658</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0.054</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0.3157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0.3157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0.53872</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Mask map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product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minimum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Luk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Heading1"/>
        <w:rPr/>
      </w:pPr>
      <w:bookmarkStart w:id="13" w:name="__RefHeading___Toc15460_2885028567"/>
      <w:bookmarkStart w:id="14" w:name="_Toc200284767"/>
      <w:bookmarkEnd w:id="13"/>
      <w:r>
        <w:rPr/>
        <w:t>Similarities</w:t>
      </w:r>
      <w:bookmarkEnd w:id="14"/>
    </w:p>
    <w:p>
      <w:pPr>
        <w:pStyle w:val="Heading2"/>
        <w:rPr/>
      </w:pPr>
      <w:bookmarkStart w:id="15" w:name="__RefHeading___Toc15462_2885028567"/>
      <w:bookmarkStart w:id="16" w:name="_Toc200284768"/>
      <w:bookmarkEnd w:id="15"/>
      <w:r>
        <w:rPr/>
        <w:t>X matrix (each row is a data Instance)</w:t>
      </w:r>
      <w:bookmarkEnd w:id="1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gridCol w:w="2372"/>
        <w:gridCol w:w="2372"/>
      </w:tblGrid>
      <w:tr>
        <w:trPr/>
        <w:tc>
          <w:tcPr>
            <w:tcW w:w="2234"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0.32</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0.93</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0.28</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0.91</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0.47</w:t>
            </w:r>
          </w:p>
        </w:tc>
      </w:tr>
    </w:tbl>
    <w:p>
      <w:pPr>
        <w:pStyle w:val="Normal"/>
        <w:rPr/>
      </w:pPr>
      <w:r>
        <w:rPr/>
      </w:r>
    </w:p>
    <w:p>
      <w:pPr>
        <w:pStyle w:val="Heading2"/>
        <w:rPr/>
      </w:pPr>
      <w:bookmarkStart w:id="17" w:name="__RefHeading___Toc15464_2885028567"/>
      <w:bookmarkStart w:id="18" w:name="_Toc200284769"/>
      <w:bookmarkEnd w:id="17"/>
      <w:r>
        <w:rPr/>
        <w:t>Linear similarity</w:t>
      </w:r>
      <w:bookmarkEnd w:id="18"/>
    </w:p>
    <w:p>
      <w:pPr>
        <w:pStyle w:val="Heading3"/>
        <w:rPr/>
      </w:pPr>
      <w:bookmarkStart w:id="19" w:name="__RefHeading___Toc15466_2885028567"/>
      <w:bookmarkStart w:id="20" w:name="_Toc200284770"/>
      <w:bookmarkEnd w:id="19"/>
      <w:r>
        <w:rPr/>
        <w:t>Element-wise calculations of |v1 - v2|, part of linear similarity</w:t>
      </w:r>
      <w:bookmarkEnd w:id="20"/>
    </w:p>
    <w:p>
      <w:pPr>
        <w:pStyle w:val="Normal"/>
        <w:rPr/>
      </w:pPr>
      <w:r>
        <w:rPr/>
        <w:t>The matrix is symmetric.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 0.46, 0.45]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[0.63, 0.14, 0.20]</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[0.81, 0.16, 0.25]</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[0.90, 0.04, 0.01]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 0.46, 0.45]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[0.53, 0.60, 0.65]</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[0.71, 0.30, 0.20]</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[0.80, 0.50, 0.46]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[0.63, 0.14, 0.20]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[0.53, 0.60, 0.65]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[0.18, 0.30, 0.45]</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[0.27, 0.10, 0.19]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[0.81, 0.16, 0.25]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[0.71, 0.30, 0.20]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[0.18, 0.30, 0.45]</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[0.09, 0.20, 0.26]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[0.90, 0.04, 0.01]</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[0.80, 0.50, 0.46]</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[0.27, 0.10, 0.19]</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[0.09, 0.20, 0.26]</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r>
    </w:tbl>
    <w:p>
      <w:pPr>
        <w:pStyle w:val="Normal"/>
        <w:rPr/>
      </w:pPr>
      <w:r>
        <w:rPr/>
      </w:r>
    </w:p>
    <w:p>
      <w:pPr>
        <w:pStyle w:val="Heading3"/>
        <w:rPr/>
      </w:pPr>
      <w:bookmarkStart w:id="21" w:name="__RefHeading___Toc15468_2885028567"/>
      <w:bookmarkStart w:id="22" w:name="_Toc200284771"/>
      <w:bookmarkEnd w:id="21"/>
      <w:r>
        <w:rPr/>
        <w:t>Element-wise similarity of Instances (linear similarity)</w:t>
      </w:r>
      <w:bookmarkEnd w:id="2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620"/>
        <w:gridCol w:w="1803"/>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62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803"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 1.0,1.0]</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 0.54, 0.55]</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[0.37, 0.86, 0.8 ]</w:t>
            </w:r>
          </w:p>
        </w:tc>
        <w:tc>
          <w:tcPr>
            <w:tcW w:w="180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[0.19, 0.84, 0.75]</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 , 0.96, 0.99]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[0.90 , 0.54, 0.55]</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[0.47, 0.4 , 0.35]</w:t>
            </w:r>
          </w:p>
        </w:tc>
        <w:tc>
          <w:tcPr>
            <w:tcW w:w="180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 0.7 , 0.8 ]</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 , 0.5 , 0.54]</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[0.37, 0.86, 0.80 ]</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[0.47, 0.4 , 0.35]</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80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[0.82, 0.7 , 0.55]</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[0.73, 0.9 , 0.81]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[0.19, 0.84, 0.75]</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 0.70 , 0.8 ]</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[0.82, 0.7 , 0.55]</w:t>
            </w:r>
          </w:p>
        </w:tc>
        <w:tc>
          <w:tcPr>
            <w:tcW w:w="180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[0.91, 0.8 , 0.74]</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[0.10 , 0.96, 0.99]</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[0.20 , 0.5 , 0.54]</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[0.73, 0.9 , 0.81]</w:t>
            </w:r>
          </w:p>
        </w:tc>
        <w:tc>
          <w:tcPr>
            <w:tcW w:w="180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[0.91, 0.8 , 0.74]</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r>
    </w:tbl>
    <w:p>
      <w:pPr>
        <w:pStyle w:val="Normal"/>
        <w:rPr/>
      </w:pPr>
      <w:r>
        <w:rPr/>
      </w:r>
    </w:p>
    <w:p>
      <w:pPr>
        <w:pStyle w:val="Heading3"/>
        <w:rPr/>
      </w:pPr>
      <w:bookmarkStart w:id="23" w:name="__RefHeading___Toc15470_2885028567"/>
      <w:bookmarkStart w:id="24" w:name="_Toc200284772"/>
      <w:bookmarkEnd w:id="23"/>
      <w:r>
        <w:rPr/>
        <w:t>Final similarity_matrix_with_linear_similarity_minimum_tnorm</w:t>
      </w:r>
      <w:bookmarkEnd w:id="2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Normal"/>
        <w:rPr/>
      </w:pPr>
      <w:r>
        <w:rPr/>
      </w:r>
    </w:p>
    <w:p>
      <w:pPr>
        <w:pStyle w:val="Heading3"/>
        <w:rPr/>
      </w:pPr>
      <w:bookmarkStart w:id="25" w:name="__RefHeading___Toc15472_2885028567"/>
      <w:bookmarkStart w:id="26" w:name="_Toc200284773"/>
      <w:bookmarkEnd w:id="25"/>
      <w:r>
        <w:rPr/>
        <w:t>Final similarity_matrix_with_linear_similarity_product_tnorm</w:t>
      </w:r>
      <w:bookmarkEnd w:id="2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0.31570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0.31570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r>
    </w:tbl>
    <w:p>
      <w:pPr>
        <w:pStyle w:val="Normal"/>
        <w:rPr/>
      </w:pPr>
      <w:r>
        <w:rPr/>
      </w:r>
    </w:p>
    <w:p>
      <w:pPr>
        <w:pStyle w:val="Heading3"/>
        <w:rPr/>
      </w:pPr>
      <w:bookmarkStart w:id="27" w:name="__RefHeading___Toc15474_2885028567"/>
      <w:bookmarkStart w:id="28" w:name="_Toc200284774"/>
      <w:bookmarkEnd w:id="27"/>
      <w:r>
        <w:rPr/>
        <w:t>Final similarity_matrix_with_linear_similarity_luk_tnorm</w:t>
      </w:r>
      <w:bookmarkEnd w:id="2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0.0300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0.0300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0.0700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0.4400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0.0700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0.4400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9" w:name="__RefHeading___Toc15476_2885028567"/>
      <w:bookmarkStart w:id="30" w:name="_Toc200284775"/>
      <w:bookmarkEnd w:id="29"/>
      <w:r>
        <w:rPr/>
        <w:t>Gaussian Similarity</w:t>
      </w:r>
      <w:bookmarkEnd w:id="30"/>
    </w:p>
    <w:p>
      <w:pPr>
        <w:pStyle w:val="Heading3"/>
        <w:rPr/>
      </w:pPr>
      <w:bookmarkStart w:id="31" w:name="__RefHeading___Toc15478_2885028567"/>
      <w:bookmarkStart w:id="32" w:name="_Toc200284776"/>
      <w:bookmarkEnd w:id="31"/>
      <w:r>
        <w:rPr/>
        <w:t>Element-wise calculations of (v1 - v2)</w:t>
      </w:r>
      <w:r>
        <w:rPr>
          <w:vertAlign w:val="superscript"/>
        </w:rPr>
        <w:t>2</w:t>
      </w:r>
      <w:r>
        <w:rPr/>
        <w:t>, part of the Gaussian similarity</w:t>
      </w:r>
      <w:bookmarkEnd w:id="32"/>
    </w:p>
    <w:p>
      <w:pPr>
        <w:pStyle w:val="Normal"/>
        <w:rPr/>
      </w:pPr>
      <w:r>
        <w:rPr/>
        <w:t>The matrix is symmetric.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[0.0100, 0.2116, 0.2025]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[0.3969, 0.0196, 0.0400]</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[0.6561, 0.0256, 0.0625]</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[0.8100, 0.0016, 0.0001]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[0.0100, 0.2116, 0.2025]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[0.2809, 0.3600, 0.4225]</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[0.5041, 0.0900, 0.0400]</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[0.6400, 0.2500, 0.2116]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 xml:space="preserve"> </w:t>
            </w:r>
            <w:r>
              <w:rPr>
                <w:rFonts w:eastAsia="Aptos" w:cs="Arial"/>
                <w:kern w:val="2"/>
                <w:sz w:val="12"/>
                <w:szCs w:val="12"/>
                <w:lang w:val="en-US" w:eastAsia="en-US" w:bidi="ar-SA"/>
              </w:rPr>
              <w:t>[0.3969, 0.0196, 0.0400]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[0.2809, 0.3600, 0.4225]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[0.0324, 0.0900, 0.2025]</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[0.0729, 0.0100, 0.0361]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[0.6561, 0.0256, 0.0625]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[0.5041, 0.0900, 0.0400]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[0.0324, 0.0900, 0.2025]</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[0.0081, 0.0400, 0.0676]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[0.81, 0.0016, 0.0001]</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[0.6400, 0.2500, 0.2116]</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[0.0729, 0.0100, 0.0361]</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[0.0081, 0.0400, 0.0676]</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r>
    </w:tbl>
    <w:p>
      <w:pPr>
        <w:pStyle w:val="Normal"/>
        <w:rPr/>
      </w:pPr>
      <w:r>
        <w:rPr/>
      </w:r>
    </w:p>
    <w:p>
      <w:pPr>
        <w:pStyle w:val="Heading3"/>
        <w:rPr/>
      </w:pPr>
      <w:bookmarkStart w:id="33" w:name="__RefHeading___Toc15480_2885028567"/>
      <w:bookmarkStart w:id="34" w:name="_Toc200284777"/>
      <w:bookmarkEnd w:id="33"/>
      <w:r>
        <w:rPr/>
        <w:t>Gaussian similarity elementwise (sigma = 0.67)</w:t>
      </w:r>
      <w:bookmarkEnd w:id="3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[0.9889, 0.7900, 0.7981]</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[0.6427, 0.9784, 0.9564]</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[0.4815, 0.9719, 0.9328]</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[0.4057, 0.9982, 0.9999]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[0.9889, 0.7900, 0.7981]</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[1.0000, 1.0000, 1.0000]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[0.7313, 0.6697, 0.6246]</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[0.5704, 0.9046, 0.9564]</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[0.4902, 0.7569, 0.7900]</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[0.6427, 0.9784, 0.9564]</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[0.7313, 0.6697, 0.6246]</w:t>
            </w:r>
          </w:p>
        </w:tc>
        <w:tc>
          <w:tcPr>
            <w:tcW w:w="1712"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[0.9646, 0.9046, 0.7981]</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[0.9220, 0.9889, 0.9606]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[0.4815, 0.9719, 0.9328]</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[0.5704, 0.9046, 0.9564]</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[0.9646, 0.9046, 0.7981]</w:t>
            </w:r>
          </w:p>
        </w:tc>
        <w:tc>
          <w:tcPr>
            <w:tcW w:w="1711"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[0.9910, 0.9564, 0.9275]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[0.4057, 0.9982, 0.9999]</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[0.4902, 0.7569, 0.7900]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[0.9220, 0.9889, 0.9606]</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[0.9910, 0.9564, 0.9275]</w:t>
            </w:r>
          </w:p>
        </w:tc>
        <w:tc>
          <w:tcPr>
            <w:tcW w:w="1611"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r>
    </w:tbl>
    <w:p>
      <w:pPr>
        <w:pStyle w:val="Normal"/>
        <w:rPr/>
      </w:pPr>
      <w:r>
        <w:rPr/>
      </w:r>
    </w:p>
    <w:p>
      <w:pPr>
        <w:pStyle w:val="Heading3"/>
        <w:rPr/>
      </w:pPr>
      <w:bookmarkStart w:id="35" w:name="__RefHeading___Toc15482_2885028567"/>
      <w:bookmarkStart w:id="36" w:name="_Toc200284778"/>
      <w:bookmarkEnd w:id="35"/>
      <w:r>
        <w:rPr/>
        <w:t>Gaussian similarity with product tnorm</w:t>
      </w:r>
      <w:bookmarkEnd w:id="3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lang w:val="en-US" w:eastAsia="en-US" w:bidi="ar-SA"/>
              </w:rPr>
              <w:t>1.0000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0.6235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0.6014</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0.4365</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0.4049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0.6235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0.3059</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0.4935</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0.2932</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0.6014</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0.3059</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0.6964</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0.8759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0.4365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0.4935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0.6964</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0.8791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0.4049</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0.2932</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0.8759</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0.8791</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r>
    </w:tbl>
    <w:p>
      <w:pPr>
        <w:pStyle w:val="Normal"/>
        <w:rPr/>
      </w:pPr>
      <w:r>
        <w:rPr/>
      </w:r>
    </w:p>
    <w:p>
      <w:pPr>
        <w:pStyle w:val="Heading3"/>
        <w:rPr/>
      </w:pPr>
      <w:bookmarkStart w:id="37" w:name="__RefHeading___Toc15484_2885028567"/>
      <w:bookmarkStart w:id="38" w:name="_Toc200284779"/>
      <w:bookmarkEnd w:id="37"/>
      <w:r>
        <w:rPr/>
        <w:t>Gaussian similarity with minimum tnorm</w:t>
      </w:r>
      <w:bookmarkEnd w:id="3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0.7900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0.6427</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0.4815</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0.4057</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0.7900</w:t>
            </w:r>
          </w:p>
        </w:tc>
        <w:tc>
          <w:tcPr>
            <w:tcW w:w="1712"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0.6246</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0.5704</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0.4902</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0.6427</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0.6246</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0.7981</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0.9220</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0.4815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0.5704</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0.7981</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0.9275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0.4057</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0.4902</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0.9220</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0.9275</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r>
    </w:tbl>
    <w:p>
      <w:pPr>
        <w:pStyle w:val="Normal"/>
        <w:rPr/>
      </w:pPr>
      <w:r>
        <w:rPr/>
      </w:r>
    </w:p>
    <w:p>
      <w:pPr>
        <w:pStyle w:val="Normal"/>
        <w:rPr/>
      </w:pPr>
      <w:r>
        <w:rPr/>
      </w:r>
    </w:p>
    <w:p>
      <w:pPr>
        <w:pStyle w:val="Normal"/>
        <w:rPr/>
      </w:pPr>
      <w:r>
        <w:rPr/>
      </w:r>
    </w:p>
    <w:p>
      <w:pPr>
        <w:pStyle w:val="Heading3"/>
        <w:rPr/>
      </w:pPr>
      <w:bookmarkStart w:id="39" w:name="__RefHeading___Toc15486_2885028567"/>
      <w:bookmarkStart w:id="40" w:name="_Toc200284780"/>
      <w:bookmarkEnd w:id="39"/>
      <w:r>
        <w:rPr/>
        <w:t>Gaussian similarity with luk tnorm</w:t>
      </w:r>
      <w:bookmarkEnd w:id="4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12"/>
                <w:szCs w:val="12"/>
                <w:highlight w:val="yellow"/>
              </w:rPr>
            </w:pPr>
            <w:r>
              <w:rPr>
                <w:rFonts w:eastAsia="Aptos" w:cs="Arial"/>
                <w:kern w:val="2"/>
                <w:sz w:val="24"/>
                <w:szCs w:val="24"/>
                <w:lang w:val="en-US" w:eastAsia="en-US" w:bidi="ar-SA"/>
              </w:rPr>
              <w:t>[1.0000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0.5775</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0.3862</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0.4038]</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0.0256</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0.4314</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0.0371]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[0.5775</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0.0256</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0.6673</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0.8715]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[0.3862</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0.4314</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0.6673</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0.8749]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[0.4038</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0.0371</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0.8715</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0.8749</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41" w:name="__RefHeading___Toc15488_2885028567"/>
      <w:bookmarkStart w:id="42" w:name="_Toc200284781"/>
      <w:bookmarkEnd w:id="41"/>
      <w:r>
        <w:rPr/>
        <w:t>Lower and Upper approximations (ITFRS and OWAFRS)</w:t>
      </w:r>
      <w:bookmarkEnd w:id="42"/>
    </w:p>
    <w:p>
      <w:pPr>
        <w:pStyle w:val="Heading2"/>
        <w:rPr/>
      </w:pPr>
      <w:bookmarkStart w:id="43" w:name="__RefHeading___Toc15490_2885028567"/>
      <w:bookmarkStart w:id="44" w:name="_Toc200284782"/>
      <w:bookmarkEnd w:id="43"/>
      <w:r>
        <w:rPr/>
        <w:t>y (labels)</w:t>
      </w:r>
      <w:bookmarkEnd w:id="44"/>
    </w:p>
    <w:tbl>
      <w:tblPr>
        <w:tblStyle w:val="TableGrid"/>
        <w:tblW w:w="4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tblGrid>
      <w:tr>
        <w:trPr/>
        <w:tc>
          <w:tcPr>
            <w:tcW w:w="2234"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Normal"/>
        <w:rPr/>
      </w:pPr>
      <w:r>
        <w:rPr/>
      </w:r>
    </w:p>
    <w:p>
      <w:pPr>
        <w:pStyle w:val="Heading2"/>
        <w:rPr/>
      </w:pPr>
      <w:r>
        <w:rPr/>
        <w:t> </w:t>
      </w:r>
      <w:bookmarkStart w:id="45" w:name="_Toc200284784"/>
      <w:r>
        <w:rPr/>
        <w:t>similarity_matrix (a)</w:t>
      </w:r>
      <w:bookmarkEnd w:id="45"/>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r>
    </w:tbl>
    <w:p>
      <w:pPr>
        <w:pStyle w:val="Normal"/>
        <w:rPr/>
      </w:pPr>
      <w:r>
        <w:rPr/>
      </w:r>
    </w:p>
    <w:p>
      <w:pPr>
        <w:pStyle w:val="Heading2"/>
        <w:rPr/>
      </w:pPr>
      <w:bookmarkStart w:id="46" w:name="_Toc200284783"/>
      <w:r>
        <w:rPr/>
        <w:t xml:space="preserve">label_masks (b </w:t>
      </w:r>
      <w:r>
        <w:rPr/>
        <w:t>or A(y)</w:t>
      </w:r>
      <w:r>
        <w:rPr/>
        <w:t>)</w:t>
      </w:r>
      <w:bookmarkEnd w:id="4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bl>
    <w:p>
      <w:pPr>
        <w:pStyle w:val="Normal"/>
        <w:rPr/>
      </w:pPr>
      <w:r>
        <w:rPr/>
      </w:r>
    </w:p>
    <w:p>
      <w:pPr>
        <w:pStyle w:val="Heading2"/>
        <w:rPr/>
      </w:pPr>
      <w:bookmarkStart w:id="47" w:name="_Toc200284783_Copy_1_Copy_1"/>
      <w:r>
        <w:rPr/>
        <w:t>A(y)</w:t>
      </w:r>
      <w:bookmarkEnd w:id="47"/>
      <w:r>
        <w:rPr/>
        <w:t xml:space="preserve"> / sim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1.851852</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5.263158</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1.851852</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3.448276</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1.369863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5.263158</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3.448276</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1.369863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r>
    </w:tbl>
    <w:p>
      <w:pPr>
        <w:pStyle w:val="Normal"/>
        <w:rPr/>
      </w:pPr>
      <w:r>
        <w:rPr/>
      </w:r>
    </w:p>
    <w:p>
      <w:pPr>
        <w:pStyle w:val="Normal"/>
        <w:rPr/>
      </w:pPr>
      <w:r>
        <w:rPr/>
      </w:r>
    </w:p>
    <w:p>
      <w:pPr>
        <w:pStyle w:val="Heading2"/>
        <w:rPr/>
      </w:pPr>
      <w:r>
        <w:rPr/>
        <w:t>max</w:t>
      </w:r>
      <w:bookmarkStart w:id="48" w:name="_Toc200284783_Copy_1"/>
      <w:r>
        <w:rPr/>
        <w:t>(</w:t>
      </w:r>
      <w:r>
        <w:rPr/>
        <w:t>1-sim, A(y)</w:t>
      </w:r>
      <w:r>
        <w:rPr/>
        <w:t>)</w:t>
      </w:r>
      <w:bookmarkEnd w:id="4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w:t>
            </w:r>
            <w:r>
              <w:rPr>
                <w:rFonts w:eastAsia="Aptos" w:cs="Arial"/>
                <w:kern w:val="2"/>
                <w:sz w:val="24"/>
                <w:szCs w:val="24"/>
                <w:lang w:val="en-US" w:eastAsia="en-US" w:bidi="ar-SA"/>
              </w:rPr>
              <w:t>.</w:t>
            </w:r>
            <w:r>
              <w:rPr>
                <w:rFonts w:eastAsia="Aptos" w:cs="Arial"/>
                <w:kern w:val="2"/>
                <w:sz w:val="24"/>
                <w:szCs w:val="24"/>
                <w:lang w:val="en-US" w:eastAsia="en-US" w:bidi="ar-SA"/>
              </w:rPr>
              <w:t>37</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r>
    </w:tbl>
    <w:p>
      <w:pPr>
        <w:pStyle w:val="Normal"/>
        <w:rPr/>
      </w:pPr>
      <w:r>
        <w:rPr/>
      </w:r>
    </w:p>
    <w:p>
      <w:pPr>
        <w:pStyle w:val="Normal"/>
        <w:rPr/>
      </w:pPr>
      <w:r>
        <w:rPr/>
      </w:r>
    </w:p>
    <w:p>
      <w:pPr>
        <w:pStyle w:val="Normal"/>
        <w:rPr/>
      </w:pPr>
      <w:r>
        <w:rPr/>
      </w:r>
    </w:p>
    <w:p>
      <w:pPr>
        <w:pStyle w:val="Normal"/>
        <w:rPr/>
      </w:pPr>
      <w:r>
        <w:rPr/>
      </w:r>
    </w:p>
    <w:p>
      <w:pPr>
        <w:pStyle w:val="Heading2"/>
        <w:rPr/>
      </w:pPr>
      <w:bookmarkStart w:id="49" w:name="__RefHeading___Toc15496_2885028567"/>
      <w:bookmarkStart w:id="50" w:name="_Toc200284785"/>
      <w:bookmarkEnd w:id="49"/>
      <w:r>
        <w:rPr/>
        <w:t>Interim 1 - sim</w:t>
      </w:r>
      <w:bookmarkEnd w:id="5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r>
    </w:tbl>
    <w:p>
      <w:pPr>
        <w:pStyle w:val="Normal"/>
        <w:rPr/>
      </w:pPr>
      <w:r>
        <w:rPr/>
      </w:r>
    </w:p>
    <w:p>
      <w:pPr>
        <w:pStyle w:val="Heading2"/>
        <w:rPr/>
      </w:pPr>
      <w:bookmarkStart w:id="51" w:name="__RefHeading___Toc15498_2885028567"/>
      <w:bookmarkStart w:id="52" w:name="_Toc200284786"/>
      <w:bookmarkEnd w:id="51"/>
      <w:r>
        <w:rPr/>
        <w:t>Interim Sim * A(y)</w:t>
      </w:r>
      <w:bookmarkEnd w:id="5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Heading2"/>
        <w:rPr/>
      </w:pPr>
      <w:bookmarkStart w:id="53" w:name="__RefHeading___Toc15498_2885028567_Copy_"/>
      <w:bookmarkStart w:id="54" w:name="_Toc200284786_Copy_2"/>
      <w:bookmarkEnd w:id="53"/>
      <w:r>
        <w:rPr/>
        <w:t xml:space="preserve">Interim </w:t>
      </w:r>
      <w:r>
        <w:rPr/>
        <w:t>1-sim + (s</w:t>
      </w:r>
      <w:r>
        <w:rPr/>
        <w:t>im * A(y)</w:t>
      </w:r>
      <w:bookmarkEnd w:id="54"/>
      <w:r>
        <w:rPr/>
        <w: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0.80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0.90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0.80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t>1.00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5" w:name="__RefHeading___Toc15500_2885028567"/>
      <w:bookmarkStart w:id="56" w:name="_Toc200284787"/>
      <w:bookmarkEnd w:id="55"/>
      <w:r>
        <w:rPr/>
        <w:t>Interim 1 - sim + A(y)</w:t>
      </w:r>
      <w:bookmarkEnd w:id="5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1.81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1.27</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1.81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57" w:name="__RefHeading___Toc15502_2885028567"/>
      <w:bookmarkStart w:id="58" w:name="_Toc200284788"/>
      <w:bookmarkEnd w:id="57"/>
      <w:r>
        <w:rPr/>
        <w:t>Luk Implicator results</w:t>
      </w:r>
      <w:bookmarkEnd w:id="5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59" w:name="__RefHeading___Toc15504_2885028567"/>
      <w:bookmarkStart w:id="60" w:name="_Toc200284789"/>
      <w:bookmarkEnd w:id="59"/>
      <w:r>
        <w:rPr/>
        <w:t>KD Implicator results</w:t>
      </w:r>
      <w:bookmarkEnd w:id="6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61" w:name="__RefHeading___Toc15506_2885028567"/>
      <w:bookmarkStart w:id="62" w:name="_Toc200284790"/>
      <w:bookmarkEnd w:id="61"/>
      <w:r>
        <w:rPr/>
        <w:t>Reichenbach Implicator results</w:t>
      </w:r>
      <w:bookmarkEnd w:id="6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63" w:name="__RefHeading___Toc15508_2885028567"/>
      <w:bookmarkStart w:id="64" w:name="_Toc200284791"/>
      <w:bookmarkEnd w:id="63"/>
      <w:r>
        <w:rPr/>
        <w:t>Goedel Implicator results</w:t>
      </w:r>
      <w:bookmarkEnd w:id="6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65" w:name="__RefHeading___Toc15510_2885028567"/>
      <w:bookmarkStart w:id="66" w:name="_Toc200284792"/>
      <w:bookmarkEnd w:id="65"/>
      <w:r>
        <w:rPr/>
        <w:t>Gaines Implicator results</w:t>
      </w:r>
      <w:bookmarkEnd w:id="6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Normal"/>
        <w:rPr/>
      </w:pPr>
      <w:r>
        <w:rPr/>
      </w:r>
    </w:p>
    <w:p>
      <w:pPr>
        <w:pStyle w:val="Normal"/>
        <w:rPr/>
      </w:pPr>
      <w:r>
        <w:rPr/>
        <w:t>NOTES:</w:t>
      </w:r>
    </w:p>
    <w:p>
      <w:pPr>
        <w:pStyle w:val="ListParagraph"/>
        <w:numPr>
          <w:ilvl w:val="0"/>
          <w:numId w:val="1"/>
        </w:numPr>
        <w:rPr/>
      </w:pPr>
      <w:r>
        <w:rPr/>
        <w:t>KD, luk and Reichenbach results are the same for this example.</w:t>
      </w:r>
    </w:p>
    <w:p>
      <w:pPr>
        <w:pStyle w:val="Normal"/>
        <w:rPr/>
      </w:pPr>
      <w:r>
        <w:rPr/>
        <w:t xml:space="preserve">Since for the calculations of lower approximation, we calculate </w:t>
      </w:r>
      <w:r>
        <w:rPr>
          <w:i/>
          <w:iCs/>
        </w:rPr>
        <w:t>Inf</w:t>
      </w:r>
      <w:r>
        <w:rPr/>
        <w:t xml:space="preserve"> which is basically a minimum, to exclude the same instance from calculations we don’t need anything because the diagonal is set to 1.0 which is ignored by min operator. To be sure all is correct, inside code, we set main diagonal to 1.0</w:t>
      </w:r>
    </w:p>
    <w:p>
      <w:pPr>
        <w:pStyle w:val="Normal"/>
        <w:rPr/>
      </w:pPr>
      <w:r>
        <w:rPr/>
      </w:r>
    </w:p>
    <w:p>
      <w:pPr>
        <w:pStyle w:val="Normal"/>
        <w:rPr/>
      </w:pPr>
      <w:r>
        <w:rPr/>
        <w:t>Since for the calculations of upper approximation, we calculate sup which is basically a maximum, to exclude the same instance from calculations we need to set the main diagonal to 0.0 which is ignored by max operator.  Otherwise all upper approxamations will be 1.0.</w:t>
      </w:r>
    </w:p>
    <w:p>
      <w:pPr>
        <w:pStyle w:val="Normal"/>
        <w:rPr/>
      </w:pPr>
      <w:r>
        <w:rPr/>
      </w:r>
    </w:p>
    <w:p>
      <w:pPr>
        <w:pStyle w:val="Normal"/>
        <w:rPr/>
      </w:pPr>
      <w:r>
        <w:rPr/>
      </w:r>
    </w:p>
    <w:p>
      <w:pPr>
        <w:pStyle w:val="Heading2"/>
        <w:rPr/>
      </w:pPr>
      <w:bookmarkStart w:id="67" w:name="__RefHeading___Toc15512_2885028567"/>
      <w:bookmarkStart w:id="68" w:name="_Toc200284793"/>
      <w:bookmarkEnd w:id="67"/>
      <w:r>
        <w:rPr/>
        <w:t>Lower approximation with all Implicators</w:t>
      </w:r>
      <w:bookmarkEnd w:id="6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Richenbach</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KD</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Luk</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Goedel</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Gaines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Normal"/>
        <w:rPr/>
      </w:pPr>
      <w:r>
        <w:rPr/>
      </w:r>
    </w:p>
    <w:p>
      <w:pPr>
        <w:pStyle w:val="Normal"/>
        <w:rPr/>
      </w:pPr>
      <w:r>
        <w:rPr/>
      </w:r>
    </w:p>
    <w:p>
      <w:pPr>
        <w:pStyle w:val="Normal"/>
        <w:rPr/>
      </w:pPr>
      <w:r>
        <w:rPr/>
      </w:r>
    </w:p>
    <w:p>
      <w:pPr>
        <w:pStyle w:val="Heading2"/>
        <w:rPr/>
      </w:pPr>
      <w:bookmarkStart w:id="69" w:name="__RefHeading___Toc15514_2885028567"/>
      <w:bookmarkStart w:id="70" w:name="_Toc200284794"/>
      <w:bookmarkEnd w:id="69"/>
      <w:r>
        <w:rPr/>
        <w:t>Min and product t-norm(similarity_matrix, label_masks)</w:t>
      </w:r>
      <w:bookmarkEnd w:id="7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green"/>
                <w:lang w:val="en-US" w:eastAsia="en-US" w:bidi="ar-SA"/>
              </w:rPr>
              <w:t>0.0</w:t>
            </w:r>
          </w:p>
        </w:tc>
      </w:tr>
    </w:tbl>
    <w:p>
      <w:pPr>
        <w:pStyle w:val="Normal"/>
        <w:rPr>
          <w:b/>
          <w:bCs/>
        </w:rPr>
      </w:pPr>
      <w:r>
        <w:rPr>
          <w:b/>
          <w:bCs/>
          <w:highlight w:val="yellow"/>
        </w:rPr>
        <w:t>NOTE: min and product tnorm give the same results</w:t>
      </w:r>
    </w:p>
    <w:p>
      <w:pPr>
        <w:pStyle w:val="Normal"/>
        <w:rPr>
          <w:b/>
          <w:bCs/>
        </w:rPr>
      </w:pPr>
      <w:r>
        <w:rPr>
          <w:b/>
          <w:bCs/>
          <w:highlight w:val="yellow"/>
        </w:rPr>
        <w:t>Main diagonal is set to 0.0 so that sup operator ignores the information of the same instance</w:t>
      </w:r>
    </w:p>
    <w:p>
      <w:pPr>
        <w:pStyle w:val="Normal"/>
        <w:rPr/>
      </w:pPr>
      <w:r>
        <w:rPr/>
      </w:r>
    </w:p>
    <w:p>
      <w:pPr>
        <w:pStyle w:val="Normal"/>
        <w:rPr/>
      </w:pPr>
      <w:r>
        <w:rPr/>
      </w:r>
    </w:p>
    <w:p>
      <w:pPr>
        <w:pStyle w:val="Heading2"/>
        <w:rPr/>
      </w:pPr>
      <w:bookmarkStart w:id="71" w:name="__RefHeading___Toc15516_2885028567"/>
      <w:bookmarkStart w:id="72" w:name="_Toc200284795"/>
      <w:bookmarkEnd w:id="71"/>
      <w:r>
        <w:rPr/>
        <w:t>Upper approximations</w:t>
      </w:r>
      <w:bookmarkEnd w:id="7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Min t-norm</w:t>
            </w:r>
          </w:p>
        </w:tc>
        <w:tc>
          <w:tcPr>
            <w:tcW w:w="1537" w:type="dxa"/>
            <w:tcBorders/>
            <w:vAlign w:val="center"/>
          </w:tcPr>
          <w:p>
            <w:pPr>
              <w:pStyle w:val="Subtitle"/>
              <w:widowControl/>
              <w:suppressAutoHyphens w:val="true"/>
              <w:spacing w:lineRule="auto" w:line="240" w:before="0" w:after="0"/>
              <w:jc w:val="left"/>
              <w:rPr>
                <w:color w:val="auto"/>
                <w:sz w:val="24"/>
                <w:szCs w:val="24"/>
              </w:rPr>
            </w:pPr>
            <w:r>
              <w:rPr>
                <w:kern w:val="2"/>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Prod 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1668" w:type="dxa"/>
            <w:tcBorders/>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1668" w:type="dxa"/>
            <w:tcBorders/>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3" w:name="__RefHeading___Toc15518_2885028567"/>
      <w:bookmarkStart w:id="74" w:name="_Toc200284796"/>
      <w:bookmarkEnd w:id="73"/>
      <w:r>
        <w:rPr/>
        <w:t>OWAFRS lower approximation</w:t>
      </w:r>
      <w:bookmarkEnd w:id="7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37"/>
        <w:gridCol w:w="1504"/>
        <w:gridCol w:w="1502"/>
        <w:gridCol w:w="1504"/>
        <w:gridCol w:w="1503"/>
      </w:tblGrid>
      <w:tr>
        <w:trPr/>
        <w:tc>
          <w:tcPr>
            <w:tcW w:w="33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lower_approximation_weights</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c>
          <w:tcPr>
            <w:tcW w:w="1502"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c>
          <w:tcPr>
            <w:tcW w:w="1503"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Normal"/>
        <w:rPr/>
      </w:pPr>
      <w:r>
        <w:rPr/>
      </w:r>
    </w:p>
    <w:p>
      <w:pPr>
        <w:pStyle w:val="Heading2"/>
        <w:rPr/>
      </w:pPr>
      <w:bookmarkStart w:id="75" w:name="__RefHeading___Toc15520_2885028567"/>
      <w:bookmarkStart w:id="76" w:name="_Toc200284797"/>
      <w:bookmarkEnd w:id="75"/>
      <w:r>
        <w:rPr/>
        <w:t>KD Implicator results with making main diagonal 0.0</w:t>
      </w:r>
      <w:bookmarkEnd w:id="7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r>
    </w:tbl>
    <w:p>
      <w:pPr>
        <w:pStyle w:val="Normal"/>
        <w:rPr/>
      </w:pPr>
      <w:r>
        <w:rPr/>
      </w:r>
    </w:p>
    <w:p>
      <w:pPr>
        <w:pStyle w:val="Heading2"/>
        <w:rPr/>
      </w:pPr>
      <w:bookmarkStart w:id="77" w:name="__RefHeading___Toc15522_2885028567"/>
      <w:bookmarkStart w:id="78" w:name="_Toc200284798"/>
      <w:bookmarkEnd w:id="77"/>
      <w:r>
        <w:rPr/>
        <w:t>Descending sorted KD Implicator results after making main diagonal 0.0</w:t>
      </w:r>
      <w:bookmarkEnd w:id="7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Heading2"/>
        <w:rPr/>
      </w:pPr>
      <w:bookmarkStart w:id="79" w:name="__RefHeading___Toc15524_2885028567"/>
      <w:bookmarkStart w:id="80" w:name="_Toc200284799"/>
      <w:bookmarkEnd w:id="79"/>
      <w:r>
        <mc:AlternateContent>
          <mc:Choice Requires="wps">
            <w:drawing>
              <wp:anchor behindDoc="0" distT="40005" distB="64135" distL="108585" distR="137795" simplePos="0" locked="0" layoutInCell="0" allowOverlap="1" relativeHeight="10" wp14:anchorId="01C0B4A5">
                <wp:simplePos x="0" y="0"/>
                <wp:positionH relativeFrom="column">
                  <wp:posOffset>3138170</wp:posOffset>
                </wp:positionH>
                <wp:positionV relativeFrom="paragraph">
                  <wp:posOffset>340360</wp:posOffset>
                </wp:positionV>
                <wp:extent cx="2162810" cy="1097915"/>
                <wp:effectExtent l="5080" t="5715" r="5080" b="4445"/>
                <wp:wrapSquare wrapText="bothSides"/>
                <wp:docPr id="1" name="Text Box 2"/>
                <a:graphic xmlns:a="http://schemas.openxmlformats.org/drawingml/2006/main">
                  <a:graphicData uri="http://schemas.microsoft.com/office/word/2010/wordprocessingShape">
                    <wps:wsp>
                      <wps:cNvSpPr/>
                      <wps:spPr>
                        <a:xfrm>
                          <a:off x="0" y="0"/>
                          <a:ext cx="216288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3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23"/>
                            </w:tblGrid>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0.1+0.2+0.27+0.252=</w:t>
                                  </w:r>
                                  <w:r>
                                    <w:rPr>
                                      <w:rFonts w:eastAsia="Aptos" w:cs="Arial"/>
                                      <w:kern w:val="2"/>
                                      <w:sz w:val="24"/>
                                      <w:szCs w:val="24"/>
                                      <w:highlight w:val="yellow"/>
                                      <w:lang w:val="en-US" w:eastAsia="en-US" w:bidi="ar-SA"/>
                                    </w:rPr>
                                    <w:t>0.822</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0.1+0.2+0.24+0.26=</w:t>
                                  </w:r>
                                  <w:r>
                                    <w:rPr>
                                      <w:rFonts w:eastAsia="Aptos" w:cs="Arial"/>
                                      <w:kern w:val="2"/>
                                      <w:sz w:val="24"/>
                                      <w:szCs w:val="24"/>
                                      <w:highlight w:val="yellow"/>
                                      <w:lang w:val="en-US" w:eastAsia="en-US" w:bidi="ar-SA"/>
                                    </w:rPr>
                                    <w:t>0.8</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0.1+0.13+0.189+0.18=</w:t>
                                  </w:r>
                                  <w:r>
                                    <w:rPr>
                                      <w:rFonts w:eastAsia="Aptos" w:cs="Arial"/>
                                      <w:kern w:val="2"/>
                                      <w:sz w:val="24"/>
                                      <w:szCs w:val="24"/>
                                      <w:highlight w:val="yellow"/>
                                      <w:lang w:val="en-US" w:eastAsia="en-US" w:bidi="ar-SA"/>
                                    </w:rPr>
                                    <w:t>0.599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0.1+0.2+0.135+0.104=</w:t>
                                  </w:r>
                                  <w:r>
                                    <w:rPr>
                                      <w:rFonts w:eastAsia="Aptos" w:cs="Arial"/>
                                      <w:kern w:val="2"/>
                                      <w:sz w:val="24"/>
                                      <w:szCs w:val="24"/>
                                      <w:highlight w:val="yellow"/>
                                      <w:lang w:val="en-US" w:eastAsia="en-US" w:bidi="ar-SA"/>
                                    </w:rPr>
                                    <w:t>0.539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0.1+0.18+0.24+0.104=</w:t>
                                  </w:r>
                                  <w:r>
                                    <w:rPr>
                                      <w:rFonts w:eastAsia="Aptos" w:cs="Arial"/>
                                      <w:kern w:val="2"/>
                                      <w:sz w:val="24"/>
                                      <w:szCs w:val="24"/>
                                      <w:highlight w:val="yellow"/>
                                      <w:lang w:val="en-US" w:eastAsia="en-US" w:bidi="ar-SA"/>
                                    </w:rPr>
                                    <w:t>0.624</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pt;margin-top:26.8pt;width:170.25pt;height:86.4pt;mso-wrap-style:none;v-text-anchor:middle" wp14:anchorId="01C0B4A5">
                <v:fill o:detectmouseclick="t" type="solid" color2="black"/>
                <v:stroke color="black" weight="9360" joinstyle="miter" endcap="flat"/>
                <v:textbox>
                  <w:txbxContent>
                    <w:tbl>
                      <w:tblPr>
                        <w:tblStyle w:val="TableGrid"/>
                        <w:tblW w:w="3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23"/>
                      </w:tblGrid>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0.1+0.2+0.27+0.252=</w:t>
                            </w:r>
                            <w:r>
                              <w:rPr>
                                <w:rFonts w:eastAsia="Aptos" w:cs="Arial"/>
                                <w:kern w:val="2"/>
                                <w:sz w:val="24"/>
                                <w:szCs w:val="24"/>
                                <w:highlight w:val="yellow"/>
                                <w:lang w:val="en-US" w:eastAsia="en-US" w:bidi="ar-SA"/>
                              </w:rPr>
                              <w:t>0.822</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0.1+0.2+0.24+0.26=</w:t>
                            </w:r>
                            <w:r>
                              <w:rPr>
                                <w:rFonts w:eastAsia="Aptos" w:cs="Arial"/>
                                <w:kern w:val="2"/>
                                <w:sz w:val="24"/>
                                <w:szCs w:val="24"/>
                                <w:highlight w:val="yellow"/>
                                <w:lang w:val="en-US" w:eastAsia="en-US" w:bidi="ar-SA"/>
                              </w:rPr>
                              <w:t>0.8</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0.1+0.13+0.189+0.18=</w:t>
                            </w:r>
                            <w:r>
                              <w:rPr>
                                <w:rFonts w:eastAsia="Aptos" w:cs="Arial"/>
                                <w:kern w:val="2"/>
                                <w:sz w:val="24"/>
                                <w:szCs w:val="24"/>
                                <w:highlight w:val="yellow"/>
                                <w:lang w:val="en-US" w:eastAsia="en-US" w:bidi="ar-SA"/>
                              </w:rPr>
                              <w:t>0.599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0.1+0.2+0.135+0.104=</w:t>
                            </w:r>
                            <w:r>
                              <w:rPr>
                                <w:rFonts w:eastAsia="Aptos" w:cs="Arial"/>
                                <w:kern w:val="2"/>
                                <w:sz w:val="24"/>
                                <w:szCs w:val="24"/>
                                <w:highlight w:val="yellow"/>
                                <w:lang w:val="en-US" w:eastAsia="en-US" w:bidi="ar-SA"/>
                              </w:rPr>
                              <w:t>0.539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0.1+0.18+0.24+0.104=</w:t>
                            </w:r>
                            <w:r>
                              <w:rPr>
                                <w:rFonts w:eastAsia="Aptos" w:cs="Arial"/>
                                <w:kern w:val="2"/>
                                <w:sz w:val="24"/>
                                <w:szCs w:val="24"/>
                                <w:highlight w:val="yellow"/>
                                <w:lang w:val="en-US" w:eastAsia="en-US" w:bidi="ar-SA"/>
                              </w:rPr>
                              <w:t>0.624</w:t>
                            </w:r>
                          </w:p>
                        </w:tc>
                      </w:tr>
                    </w:tbl>
                    <w:p>
                      <w:pPr>
                        <w:pStyle w:val="FrameContents"/>
                        <w:spacing w:before="0" w:after="160"/>
                        <w:rPr>
                          <w:color w:val="000000"/>
                        </w:rPr>
                      </w:pPr>
                      <w:r>
                        <w:rPr>
                          <w:color w:val="000000"/>
                        </w:rPr>
                      </w:r>
                    </w:p>
                  </w:txbxContent>
                </v:textbox>
                <w10:wrap type="square"/>
              </v:rect>
            </w:pict>
          </mc:Fallback>
        </mc:AlternateContent>
      </w:r>
      <w:r>
        <w:rPr/>
        <w:t>OWA</w:t>
      </w:r>
      <w:r>
        <w:rPr>
          <w:vertAlign w:val="subscript"/>
        </w:rPr>
        <w:t>inf</w:t>
      </w:r>
      <w:r>
        <w:rPr/>
        <w:t xml:space="preserve">  calculations for KD Implicator</w:t>
      </w:r>
      <w:bookmarkEnd w:id="80"/>
    </w:p>
    <w:p>
      <w:pPr>
        <w:pStyle w:val="Normal"/>
        <w:rPr/>
      </w:pPr>
      <w:r>
        <w:rPr/>
        <mc:AlternateContent>
          <mc:Choice Requires="wps">
            <w:drawing>
              <wp:anchor behindDoc="0" distT="40005" distB="68580" distL="109220" distR="120015" simplePos="0" locked="0" layoutInCell="0" allowOverlap="1" relativeHeight="8" wp14:anchorId="77CBEB19">
                <wp:simplePos x="0" y="0"/>
                <wp:positionH relativeFrom="column">
                  <wp:posOffset>2332355</wp:posOffset>
                </wp:positionH>
                <wp:positionV relativeFrom="paragraph">
                  <wp:posOffset>62230</wp:posOffset>
                </wp:positionV>
                <wp:extent cx="483870" cy="887095"/>
                <wp:effectExtent l="5080" t="5715" r="5080" b="4445"/>
                <wp:wrapSquare wrapText="bothSides"/>
                <wp:docPr id="2"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77CBEB19">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v:textbox>
                <w10:wrap type="square"/>
              </v:rect>
            </w:pict>
          </mc:Fallback>
        </mc:AlternateContent>
        <mc:AlternateContent>
          <mc:Choice Requires="wps">
            <w:drawing>
              <wp:anchor behindDoc="0" distT="40640" distB="59055" distL="109220" distR="135890" simplePos="0" locked="0" layoutInCell="0" allowOverlap="1" relativeHeight="12" wp14:anchorId="628F4898">
                <wp:simplePos x="0" y="0"/>
                <wp:positionH relativeFrom="column">
                  <wp:posOffset>1951355</wp:posOffset>
                </wp:positionH>
                <wp:positionV relativeFrom="paragraph">
                  <wp:posOffset>316230</wp:posOffset>
                </wp:positionV>
                <wp:extent cx="259080" cy="297815"/>
                <wp:effectExtent l="5080" t="5715" r="5080" b="4445"/>
                <wp:wrapSquare wrapText="bothSides"/>
                <wp:docPr id="3"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628F4898">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005" distB="61595" distL="109220" distR="135890" simplePos="0" locked="0" layoutInCell="0" allowOverlap="1" relativeHeight="14" wp14:anchorId="5F237B45">
                <wp:simplePos x="0" y="0"/>
                <wp:positionH relativeFrom="margin">
                  <wp:align>center</wp:align>
                </wp:positionH>
                <wp:positionV relativeFrom="paragraph">
                  <wp:posOffset>343535</wp:posOffset>
                </wp:positionV>
                <wp:extent cx="259080" cy="297815"/>
                <wp:effectExtent l="5080" t="5715" r="5080" b="4445"/>
                <wp:wrapSquare wrapText="bothSides"/>
                <wp:docPr id="4"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5F237B45">
                <v:fill o:detectmouseclick="t" type="solid" color2="black"/>
                <v:stroke color="black" weight="9360" joinstyle="miter" endcap="flat"/>
                <v:textbox>
                  <w:txbxContent>
                    <w:p>
                      <w:pPr>
                        <w:pStyle w:val="FrameContents"/>
                        <w:spacing w:before="0" w:after="160"/>
                        <w:rPr>
                          <w:color w:val="000000"/>
                        </w:rPr>
                      </w:pPr>
                      <w:r>
                        <w:rPr>
                          <w:color w:val="000000"/>
                        </w:rPr>
                        <w:t>=</w:t>
                      </w:r>
                    </w:p>
                  </w:txbxContent>
                </v:textbox>
                <w10:wrap type="square"/>
              </v:rect>
            </w:pict>
          </mc:Fallback>
        </mc:AlternateContent>
        <mc:AlternateContent>
          <mc:Choice Requires="wps">
            <w:drawing>
              <wp:inline distT="0" distB="0" distL="0" distR="0" wp14:anchorId="58DE3CE8">
                <wp:extent cx="1801495" cy="1091565"/>
                <wp:effectExtent l="0" t="0" r="8255" b="0"/>
                <wp:docPr id="5"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670"/>
                              <w:gridCol w:w="670"/>
                              <w:gridCol w:w="670"/>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58DE3CE8">
                <v:fill o:detectmouseclick="t" type="solid" color2="black"/>
                <v:stroke color="#3465a4" weight="9360" joinstyle="round" endcap="flat"/>
                <v:textbox>
                  <w:txbxContent>
                    <w:tbl>
                      <w:tblPr>
                        <w:tblStyle w:val="TableGrid"/>
                        <w:tblW w:w="25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670"/>
                        <w:gridCol w:w="670"/>
                        <w:gridCol w:w="670"/>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r>
    </w:p>
    <w:p>
      <w:pPr>
        <w:pStyle w:val="Normal"/>
        <w:rPr/>
      </w:pPr>
      <w:r>
        <w:rPr/>
        <w:t>The results of Reichenbach, luk and KD are the same</w:t>
      </w:r>
    </w:p>
    <w:p>
      <w:pPr>
        <w:pStyle w:val="Normal"/>
        <w:rPr/>
      </w:pPr>
      <w:r>
        <w:rPr/>
        <w:t xml:space="preserve">        </w:t>
      </w:r>
    </w:p>
    <w:p>
      <w:pPr>
        <w:pStyle w:val="Normal"/>
        <w:rPr/>
      </w:pPr>
      <w:r>
        <w:rPr/>
      </w:r>
    </w:p>
    <w:p>
      <w:pPr>
        <w:pStyle w:val="Normal"/>
        <w:rPr/>
      </w:pPr>
      <w:r>
        <w:rPr/>
      </w:r>
    </w:p>
    <w:p>
      <w:pPr>
        <w:pStyle w:val="Heading2"/>
        <w:rPr/>
      </w:pPr>
      <w:bookmarkStart w:id="81" w:name="__RefHeading___Toc15526_2885028567"/>
      <w:bookmarkStart w:id="82" w:name="_Toc200284800"/>
      <w:bookmarkEnd w:id="81"/>
      <w:r>
        <w:rPr/>
        <w:t>Goedel Implicator results with making main diagonal 0.0</w:t>
      </w:r>
      <w:bookmarkEnd w:id="8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r>
    </w:tbl>
    <w:p>
      <w:pPr>
        <w:pStyle w:val="Normal"/>
        <w:rPr/>
      </w:pPr>
      <w:r>
        <w:rPr/>
      </w:r>
    </w:p>
    <w:p>
      <w:pPr>
        <w:pStyle w:val="Heading2"/>
        <w:rPr/>
      </w:pPr>
      <w:bookmarkStart w:id="83" w:name="__RefHeading___Toc15528_2885028567"/>
      <w:bookmarkStart w:id="84" w:name="_Toc200284801"/>
      <w:bookmarkEnd w:id="83"/>
      <w:r>
        <w:rPr/>
        <w:t>Descending sorted Goedel Implicator results after making main diagonal 0.0</w:t>
      </w:r>
      <w:bookmarkEnd w:id="8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Heading2"/>
        <w:rPr/>
      </w:pPr>
      <w:bookmarkStart w:id="85" w:name="__RefHeading___Toc15530_2885028567"/>
      <w:bookmarkStart w:id="86" w:name="_Toc200284802"/>
      <w:bookmarkEnd w:id="85"/>
      <w:r>
        <mc:AlternateContent>
          <mc:Choice Requires="wps">
            <w:drawing>
              <wp:anchor behindDoc="0" distT="40005" distB="64135" distL="108585" distR="137795" simplePos="0" locked="0" layoutInCell="0" allowOverlap="1" relativeHeight="18" wp14:anchorId="0319E4CB">
                <wp:simplePos x="0" y="0"/>
                <wp:positionH relativeFrom="column">
                  <wp:posOffset>3138170</wp:posOffset>
                </wp:positionH>
                <wp:positionV relativeFrom="paragraph">
                  <wp:posOffset>340360</wp:posOffset>
                </wp:positionV>
                <wp:extent cx="2162810" cy="1097915"/>
                <wp:effectExtent l="5080" t="5715" r="5080" b="4445"/>
                <wp:wrapSquare wrapText="bothSides"/>
                <wp:docPr id="6" name="Text Box 2"/>
                <a:graphic xmlns:a="http://schemas.openxmlformats.org/drawingml/2006/main">
                  <a:graphicData uri="http://schemas.microsoft.com/office/word/2010/wordprocessingShape">
                    <wps:wsp>
                      <wps:cNvSpPr/>
                      <wps:spPr>
                        <a:xfrm>
                          <a:off x="0" y="0"/>
                          <a:ext cx="216288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3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9"/>
                            </w:tblGrid>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pt;margin-top:26.8pt;width:170.25pt;height:86.4pt;mso-wrap-style:none;v-text-anchor:middle" wp14:anchorId="0319E4CB">
                <v:fill o:detectmouseclick="t" type="solid" color2="black"/>
                <v:stroke color="black" weight="9360" joinstyle="miter" endcap="flat"/>
                <v:textbox>
                  <w:txbxContent>
                    <w:tbl>
                      <w:tblPr>
                        <w:tblStyle w:val="TableGrid"/>
                        <w:tblW w:w="3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9"/>
                      </w:tblGrid>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bl>
                    <w:p>
                      <w:pPr>
                        <w:pStyle w:val="FrameContents"/>
                        <w:spacing w:before="0" w:after="160"/>
                        <w:rPr>
                          <w:color w:val="000000"/>
                        </w:rPr>
                      </w:pPr>
                      <w:r>
                        <w:rPr>
                          <w:color w:val="000000"/>
                        </w:rPr>
                      </w:r>
                    </w:p>
                  </w:txbxContent>
                </v:textbox>
                <w10:wrap type="square"/>
              </v:rect>
            </w:pict>
          </mc:Fallback>
        </mc:AlternateContent>
      </w:r>
      <w:r>
        <w:rPr/>
        <w:t>OWA</w:t>
      </w:r>
      <w:r>
        <w:rPr>
          <w:vertAlign w:val="subscript"/>
        </w:rPr>
        <w:t>inf</w:t>
      </w:r>
      <w:r>
        <w:rPr/>
        <w:t xml:space="preserve">  calculations for Goedel Implicator</w:t>
      </w:r>
      <w:bookmarkEnd w:id="86"/>
    </w:p>
    <w:p>
      <w:pPr>
        <w:pStyle w:val="Normal"/>
        <w:rPr/>
      </w:pPr>
      <w:r>
        <w:rPr/>
        <mc:AlternateContent>
          <mc:Choice Requires="wps">
            <w:drawing>
              <wp:anchor behindDoc="0" distT="40005" distB="68580" distL="109220" distR="120015" simplePos="0" locked="0" layoutInCell="0" allowOverlap="1" relativeHeight="16" wp14:anchorId="52C879A2">
                <wp:simplePos x="0" y="0"/>
                <wp:positionH relativeFrom="column">
                  <wp:posOffset>2332355</wp:posOffset>
                </wp:positionH>
                <wp:positionV relativeFrom="paragraph">
                  <wp:posOffset>62230</wp:posOffset>
                </wp:positionV>
                <wp:extent cx="483870" cy="887095"/>
                <wp:effectExtent l="5080" t="5715" r="5080" b="4445"/>
                <wp:wrapSquare wrapText="bothSides"/>
                <wp:docPr id="7"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52C879A2">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v:textbox>
                <w10:wrap type="square"/>
              </v:rect>
            </w:pict>
          </mc:Fallback>
        </mc:AlternateContent>
        <mc:AlternateContent>
          <mc:Choice Requires="wps">
            <w:drawing>
              <wp:anchor behindDoc="0" distT="40640" distB="59055" distL="109220" distR="135890" simplePos="0" locked="0" layoutInCell="0" allowOverlap="1" relativeHeight="20" wp14:anchorId="421FF8F9">
                <wp:simplePos x="0" y="0"/>
                <wp:positionH relativeFrom="column">
                  <wp:posOffset>1951355</wp:posOffset>
                </wp:positionH>
                <wp:positionV relativeFrom="paragraph">
                  <wp:posOffset>316230</wp:posOffset>
                </wp:positionV>
                <wp:extent cx="259080" cy="297815"/>
                <wp:effectExtent l="5080" t="5715" r="5080" b="4445"/>
                <wp:wrapSquare wrapText="bothSides"/>
                <wp:docPr id="8"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421FF8F9">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005" distB="61595" distL="109220" distR="135890" simplePos="0" locked="0" layoutInCell="0" allowOverlap="1" relativeHeight="22" wp14:anchorId="0B886649">
                <wp:simplePos x="0" y="0"/>
                <wp:positionH relativeFrom="margin">
                  <wp:align>center</wp:align>
                </wp:positionH>
                <wp:positionV relativeFrom="paragraph">
                  <wp:posOffset>343535</wp:posOffset>
                </wp:positionV>
                <wp:extent cx="259080" cy="297815"/>
                <wp:effectExtent l="5080" t="5715" r="5080" b="4445"/>
                <wp:wrapSquare wrapText="bothSides"/>
                <wp:docPr id="9"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0B886649">
                <v:fill o:detectmouseclick="t" type="solid" color2="black"/>
                <v:stroke color="black" weight="9360" joinstyle="miter" endcap="flat"/>
                <v:textbox>
                  <w:txbxContent>
                    <w:p>
                      <w:pPr>
                        <w:pStyle w:val="FrameContents"/>
                        <w:spacing w:before="0" w:after="160"/>
                        <w:rPr>
                          <w:color w:val="000000"/>
                        </w:rPr>
                      </w:pPr>
                      <w:r>
                        <w:rPr>
                          <w:color w:val="000000"/>
                        </w:rPr>
                        <w:t>=</w:t>
                      </w:r>
                    </w:p>
                  </w:txbxContent>
                </v:textbox>
                <w10:wrap type="square"/>
              </v:rect>
            </w:pict>
          </mc:Fallback>
        </mc:AlternateContent>
        <mc:AlternateContent>
          <mc:Choice Requires="wps">
            <w:drawing>
              <wp:inline distT="0" distB="0" distL="0" distR="0" wp14:anchorId="7BB3AFCC">
                <wp:extent cx="1801495" cy="1091565"/>
                <wp:effectExtent l="0" t="0" r="8255" b="0"/>
                <wp:docPr id="10"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598"/>
                              <w:gridCol w:w="671"/>
                              <w:gridCol w:w="669"/>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7BB3AFCC">
                <v:fill o:detectmouseclick="t" type="solid" color2="black"/>
                <v:stroke color="#3465a4" weight="9360" joinstyle="round" endcap="flat"/>
                <v:textbox>
                  <w:txbxContent>
                    <w:tbl>
                      <w:tblPr>
                        <w:tblStyle w:val="TableGrid"/>
                        <w:tblW w:w="25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598"/>
                        <w:gridCol w:w="671"/>
                        <w:gridCol w:w="669"/>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t>The results of goedel and gaines implicators are the same.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87" w:name="__RefHeading___Toc15532_2885028567"/>
      <w:bookmarkStart w:id="88" w:name="_Toc200284803"/>
      <w:bookmarkEnd w:id="87"/>
      <w:r>
        <w:rPr/>
        <w:t>OWAFRS upper approximation</w:t>
      </w:r>
      <w:bookmarkEnd w:id="8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37"/>
        <w:gridCol w:w="1504"/>
        <w:gridCol w:w="1502"/>
        <w:gridCol w:w="1504"/>
        <w:gridCol w:w="1503"/>
      </w:tblGrid>
      <w:tr>
        <w:trPr/>
        <w:tc>
          <w:tcPr>
            <w:tcW w:w="33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upper_approximation_weights</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c>
          <w:tcPr>
            <w:tcW w:w="1502"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c>
          <w:tcPr>
            <w:tcW w:w="1503"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Normal"/>
        <w:rPr/>
      </w:pPr>
      <w:r>
        <w:rPr/>
      </w:r>
    </w:p>
    <w:p>
      <w:pPr>
        <w:pStyle w:val="Heading1"/>
        <w:rPr/>
      </w:pPr>
      <w:bookmarkStart w:id="89" w:name="__RefHeading___Toc15534_2885028567"/>
      <w:bookmarkStart w:id="90" w:name="_Toc200284804"/>
      <w:bookmarkEnd w:id="89"/>
      <w:r>
        <w:rPr/>
        <w:t>Min and product t-norm(similarity_matrix, label_masks)</w:t>
      </w:r>
      <w:bookmarkEnd w:id="9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green"/>
                <w:lang w:val="en-US" w:eastAsia="en-US" w:bidi="ar-SA"/>
              </w:rPr>
              <w:t>0.0</w:t>
            </w:r>
          </w:p>
        </w:tc>
      </w:tr>
    </w:tbl>
    <w:p>
      <w:pPr>
        <w:pStyle w:val="Normal"/>
        <w:rPr>
          <w:b/>
          <w:bCs/>
        </w:rPr>
      </w:pPr>
      <w:r>
        <w:rPr>
          <w:b/>
          <w:bCs/>
        </w:rPr>
      </w:r>
    </w:p>
    <w:p>
      <w:pPr>
        <w:pStyle w:val="Heading2"/>
        <w:rPr/>
      </w:pPr>
      <w:bookmarkStart w:id="91" w:name="__RefHeading___Toc15536_2885028567"/>
      <w:bookmarkStart w:id="92" w:name="_Toc200284805"/>
      <w:bookmarkEnd w:id="91"/>
      <w:r>
        <w:rPr/>
        <w:t>Descending sorted min results after making main diagonal 0.0</w:t>
      </w:r>
      <w:bookmarkEnd w:id="9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b/>
          <w:bCs/>
        </w:rPr>
      </w:pPr>
      <w:r>
        <w:rPr>
          <w:b/>
          <w:bCs/>
        </w:rPr>
      </w:r>
    </w:p>
    <w:p>
      <w:pPr>
        <w:pStyle w:val="Normal"/>
        <w:rPr/>
      </w:pPr>
      <w:r>
        <w:rPr/>
      </w:r>
    </w:p>
    <w:p>
      <w:pPr>
        <w:pStyle w:val="Heading2"/>
        <w:rPr/>
      </w:pPr>
      <w:bookmarkStart w:id="93" w:name="__RefHeading___Toc15538_2885028567"/>
      <w:bookmarkStart w:id="94" w:name="_Toc200284806"/>
      <w:bookmarkEnd w:id="93"/>
      <w:r>
        <mc:AlternateContent>
          <mc:Choice Requires="wps">
            <w:drawing>
              <wp:anchor behindDoc="0" distT="40005" distB="66675" distL="108585" distR="125730" simplePos="0" locked="0" layoutInCell="0" allowOverlap="1" relativeHeight="26" wp14:anchorId="3C30A169">
                <wp:simplePos x="0" y="0"/>
                <wp:positionH relativeFrom="column">
                  <wp:posOffset>3138805</wp:posOffset>
                </wp:positionH>
                <wp:positionV relativeFrom="paragraph">
                  <wp:posOffset>337185</wp:posOffset>
                </wp:positionV>
                <wp:extent cx="688975" cy="1097915"/>
                <wp:effectExtent l="5715" t="5715" r="4445" b="4445"/>
                <wp:wrapSquare wrapText="bothSides"/>
                <wp:docPr id="11" name="Text Box 2"/>
                <a:graphic xmlns:a="http://schemas.openxmlformats.org/drawingml/2006/main">
                  <a:graphicData uri="http://schemas.microsoft.com/office/word/2010/wordprocessingShape">
                    <wps:wsp>
                      <wps:cNvSpPr/>
                      <wps:spPr>
                        <a:xfrm>
                          <a:off x="0" y="0"/>
                          <a:ext cx="68904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7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8"/>
                            </w:tblGrid>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0.273</w:t>
                                  </w:r>
                                </w:p>
                              </w:tc>
                            </w:tr>
                            <w:tr>
                              <w:trPr/>
                              <w:tc>
                                <w:tcPr>
                                  <w:tcW w:w="798" w:type="dxa"/>
                                  <w:tcBorders/>
                                  <w:shd w:color="auto" w:fill="auto" w:val="clear"/>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0.303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0.173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5pt;margin-top:26.55pt;width:54.2pt;height:86.4pt;mso-wrap-style:none;v-text-anchor:middle" wp14:anchorId="3C30A169">
                <v:fill o:detectmouseclick="t" type="solid" color2="black"/>
                <v:stroke color="black" weight="9360" joinstyle="miter" endcap="flat"/>
                <v:textbox>
                  <w:txbxContent>
                    <w:tbl>
                      <w:tblPr>
                        <w:tblStyle w:val="TableGrid"/>
                        <w:tblW w:w="7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8"/>
                      </w:tblGrid>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0.273</w:t>
                            </w:r>
                          </w:p>
                        </w:tc>
                      </w:tr>
                      <w:tr>
                        <w:trPr/>
                        <w:tc>
                          <w:tcPr>
                            <w:tcW w:w="798" w:type="dxa"/>
                            <w:tcBorders/>
                            <w:shd w:color="auto" w:fill="auto" w:val="clear"/>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0.303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0.173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bl>
                    <w:p>
                      <w:pPr>
                        <w:pStyle w:val="FrameContents"/>
                        <w:spacing w:before="0" w:after="160"/>
                        <w:rPr>
                          <w:color w:val="000000"/>
                        </w:rPr>
                      </w:pPr>
                      <w:r>
                        <w:rPr>
                          <w:color w:val="000000"/>
                        </w:rPr>
                      </w:r>
                    </w:p>
                  </w:txbxContent>
                </v:textbox>
                <w10:wrap type="square"/>
              </v:rect>
            </w:pict>
          </mc:Fallback>
        </mc:AlternateContent>
      </w:r>
      <w:r>
        <w:rPr/>
        <w:t>OWA</w:t>
      </w:r>
      <w:r>
        <w:rPr>
          <w:vertAlign w:val="subscript"/>
        </w:rPr>
        <w:t>sup</w:t>
      </w:r>
      <w:r>
        <w:rPr/>
        <w:t xml:space="preserve">  calculations for min tnorm</w:t>
      </w:r>
      <w:bookmarkEnd w:id="94"/>
    </w:p>
    <w:p>
      <w:pPr>
        <w:pStyle w:val="Normal"/>
        <w:rPr/>
      </w:pPr>
      <w:r>
        <w:rPr/>
        <mc:AlternateContent>
          <mc:Choice Requires="wps">
            <w:drawing>
              <wp:anchor behindDoc="0" distT="40005" distB="68580" distL="109220" distR="120015" simplePos="0" locked="0" layoutInCell="0" allowOverlap="1" relativeHeight="24" wp14:anchorId="73969AF6">
                <wp:simplePos x="0" y="0"/>
                <wp:positionH relativeFrom="column">
                  <wp:posOffset>2332355</wp:posOffset>
                </wp:positionH>
                <wp:positionV relativeFrom="paragraph">
                  <wp:posOffset>62230</wp:posOffset>
                </wp:positionV>
                <wp:extent cx="483870" cy="887095"/>
                <wp:effectExtent l="5080" t="5715" r="5080" b="4445"/>
                <wp:wrapSquare wrapText="bothSides"/>
                <wp:docPr id="12"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73969AF6">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FrameContents"/>
                        <w:spacing w:before="0" w:after="160"/>
                        <w:rPr>
                          <w:color w:val="000000"/>
                        </w:rPr>
                      </w:pPr>
                      <w:r>
                        <w:rPr>
                          <w:color w:val="000000"/>
                        </w:rPr>
                      </w:r>
                    </w:p>
                  </w:txbxContent>
                </v:textbox>
                <w10:wrap type="square"/>
              </v:rect>
            </w:pict>
          </mc:Fallback>
        </mc:AlternateContent>
        <mc:AlternateContent>
          <mc:Choice Requires="wps">
            <w:drawing>
              <wp:anchor behindDoc="0" distT="40640" distB="59055" distL="109220" distR="135890" simplePos="0" locked="0" layoutInCell="0" allowOverlap="1" relativeHeight="28" wp14:anchorId="3AC53CCA">
                <wp:simplePos x="0" y="0"/>
                <wp:positionH relativeFrom="column">
                  <wp:posOffset>1951355</wp:posOffset>
                </wp:positionH>
                <wp:positionV relativeFrom="paragraph">
                  <wp:posOffset>316230</wp:posOffset>
                </wp:positionV>
                <wp:extent cx="259080" cy="297815"/>
                <wp:effectExtent l="5080" t="5715" r="5080" b="4445"/>
                <wp:wrapSquare wrapText="bothSides"/>
                <wp:docPr id="13"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3AC53CCA">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005" distB="61595" distL="109220" distR="135890" simplePos="0" locked="0" layoutInCell="0" allowOverlap="1" relativeHeight="30" wp14:anchorId="78FDB364">
                <wp:simplePos x="0" y="0"/>
                <wp:positionH relativeFrom="margin">
                  <wp:align>center</wp:align>
                </wp:positionH>
                <wp:positionV relativeFrom="paragraph">
                  <wp:posOffset>343535</wp:posOffset>
                </wp:positionV>
                <wp:extent cx="259080" cy="297815"/>
                <wp:effectExtent l="5080" t="5715" r="5080" b="4445"/>
                <wp:wrapSquare wrapText="bothSides"/>
                <wp:docPr id="14"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78FDB364">
                <v:fill o:detectmouseclick="t" type="solid" color2="black"/>
                <v:stroke color="black" weight="9360" joinstyle="miter" endcap="flat"/>
                <v:textbox>
                  <w:txbxContent>
                    <w:p>
                      <w:pPr>
                        <w:pStyle w:val="FrameContents"/>
                        <w:spacing w:before="0" w:after="160"/>
                        <w:rPr>
                          <w:color w:val="000000"/>
                        </w:rPr>
                      </w:pPr>
                      <w:r>
                        <w:rPr>
                          <w:color w:val="000000"/>
                        </w:rPr>
                        <w:t>=</w:t>
                      </w:r>
                    </w:p>
                  </w:txbxContent>
                </v:textbox>
                <w10:wrap type="square"/>
              </v:rect>
            </w:pict>
          </mc:Fallback>
        </mc:AlternateContent>
        <mc:AlternateContent>
          <mc:Choice Requires="wps">
            <w:drawing>
              <wp:inline distT="0" distB="0" distL="0" distR="0" wp14:anchorId="6414D750">
                <wp:extent cx="1801495" cy="1091565"/>
                <wp:effectExtent l="0" t="0" r="8255" b="0"/>
                <wp:docPr id="15"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
                              <w:gridCol w:w="670"/>
                              <w:gridCol w:w="541"/>
                              <w:gridCol w:w="541"/>
                            </w:tblGrid>
                            <w:tr>
                              <w:trPr/>
                              <w:tc>
                                <w:tcPr>
                                  <w:tcW w:w="804"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kern w:val="2"/>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6414D750">
                <v:fill o:detectmouseclick="t" type="solid" color2="black"/>
                <v:stroke color="#3465a4" weight="9360" joinstyle="round" endcap="flat"/>
                <v:textbox>
                  <w:txbxContent>
                    <w:tbl>
                      <w:tblPr>
                        <w:tblStyle w:val="TableGrid"/>
                        <w:tblW w:w="25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
                        <w:gridCol w:w="670"/>
                        <w:gridCol w:w="541"/>
                        <w:gridCol w:w="541"/>
                      </w:tblGrid>
                      <w:tr>
                        <w:trPr/>
                        <w:tc>
                          <w:tcPr>
                            <w:tcW w:w="804"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kern w:val="2"/>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t>The results of minimum and product tnorm are the same.</w:t>
      </w:r>
    </w:p>
    <w:p>
      <w:pPr>
        <w:pStyle w:val="Normal"/>
        <w:rPr/>
      </w:pPr>
      <w:r>
        <w:rPr/>
      </w:r>
    </w:p>
    <w:p>
      <w:pPr>
        <w:pStyle w:val="Normal"/>
        <w:rPr/>
      </w:pPr>
      <w:r>
        <w:rPr/>
      </w:r>
    </w:p>
    <w:p>
      <w:pPr>
        <w:pStyle w:val="Normal"/>
        <w:rPr/>
      </w:pPr>
      <w:r>
        <w:rPr/>
      </w:r>
    </w:p>
    <w:p>
      <w:pPr>
        <w:pStyle w:val="Heading1"/>
        <w:rPr/>
      </w:pPr>
      <w:bookmarkStart w:id="95" w:name="__RefHeading___Toc15540_2885028567"/>
      <w:bookmarkStart w:id="96" w:name="_Toc200284807"/>
      <w:bookmarkEnd w:id="95"/>
      <w:r>
        <w:rPr/>
        <w:t>Lower and Upper approximations (VQRS)</w:t>
      </w:r>
      <w:bookmarkEnd w:id="96"/>
    </w:p>
    <w:p>
      <w:pPr>
        <w:pStyle w:val="Heading2"/>
        <w:rPr/>
      </w:pPr>
      <w:bookmarkStart w:id="97" w:name="__RefHeading___Toc15542_2885028567"/>
      <w:bookmarkStart w:id="98" w:name="_Toc200284808"/>
      <w:bookmarkEnd w:id="97"/>
      <w:r>
        <w:rPr/>
        <w:t>y (labels)</w:t>
      </w:r>
      <w:bookmarkEnd w:id="98"/>
    </w:p>
    <w:tbl>
      <w:tblPr>
        <w:tblStyle w:val="TableGrid"/>
        <w:tblW w:w="4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tblGrid>
      <w:tr>
        <w:trPr/>
        <w:tc>
          <w:tcPr>
            <w:tcW w:w="2234"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Heading2"/>
        <w:rPr/>
      </w:pPr>
      <w:bookmarkStart w:id="99" w:name="__RefHeading___Toc15544_2885028567"/>
      <w:bookmarkEnd w:id="99"/>
      <w:r>
        <w:rPr/>
        <w:t> </w:t>
      </w:r>
      <w:bookmarkStart w:id="100" w:name="_Toc200284809"/>
      <w:r>
        <w:rPr/>
        <w:t>label_masks</w:t>
      </w:r>
      <w:bookmarkEnd w:id="100"/>
      <w:r>
        <w:rPr/>
        <w:t xml:space="preserve">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bl>
    <w:p>
      <w:pPr>
        <w:pStyle w:val="Heading2"/>
        <w:rPr/>
      </w:pPr>
      <w:bookmarkStart w:id="101" w:name="__RefHeading___Toc15546_2885028567"/>
      <w:bookmarkStart w:id="102" w:name="_Toc200284810"/>
      <w:bookmarkEnd w:id="101"/>
      <w:r>
        <w:rPr/>
        <w:t>similarity_matrix after setting 0.0 into main diagonal elements</w:t>
      </w:r>
      <w:bookmarkEnd w:id="10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r>
    </w:tbl>
    <w:p>
      <w:pPr>
        <w:pStyle w:val="Heading2"/>
        <w:rPr/>
      </w:pPr>
      <w:bookmarkStart w:id="103" w:name="__RefHeading___Toc15548_2885028567"/>
      <w:bookmarkStart w:id="104" w:name="_Toc200284811"/>
      <w:bookmarkEnd w:id="103"/>
      <w:r>
        <w:rPr/>
        <w:t>VQRS nominator step1 (min[R(x,y),A(x)])</w:t>
      </w:r>
      <w:bookmarkEnd w:id="10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0. 0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0. 0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r>
    </w:tbl>
    <w:p>
      <w:pPr>
        <w:pStyle w:val="Heading2"/>
        <w:rPr/>
      </w:pPr>
      <w:bookmarkStart w:id="105" w:name="__RefHeading___Toc15550_2885028567"/>
      <w:bookmarkStart w:id="106" w:name="_Toc200284812"/>
      <w:bookmarkEnd w:id="105"/>
      <w:r>
        <w:rPr/>
        <w:t>Nominator {sum(min[R(x,y),A(x)])}</w:t>
      </w:r>
      <w:bookmarkEnd w:id="106"/>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530"/>
        <w:gridCol w:w="1527"/>
      </w:tblGrid>
      <w:tr>
        <w:trPr/>
        <w:tc>
          <w:tcPr>
            <w:tcW w:w="161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441"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0.83</w:t>
            </w:r>
          </w:p>
        </w:tc>
        <w:tc>
          <w:tcPr>
            <w:tcW w:w="1619"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c>
          <w:tcPr>
            <w:tcW w:w="152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bl>
    <w:p>
      <w:pPr>
        <w:pStyle w:val="Heading2"/>
        <w:rPr/>
      </w:pPr>
      <w:bookmarkStart w:id="107" w:name="__RefHeading___Toc15552_2885028567"/>
      <w:bookmarkStart w:id="108" w:name="_Toc200284813"/>
      <w:bookmarkEnd w:id="107"/>
      <w:r>
        <w:rPr/>
        <w:t>Denominator (sum [R(x,y)])</w:t>
      </w:r>
      <w:bookmarkEnd w:id="108"/>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530"/>
        <w:gridCol w:w="1527"/>
      </w:tblGrid>
      <w:tr>
        <w:trPr/>
        <w:tc>
          <w:tcPr>
            <w:tcW w:w="161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w:t>
            </w:r>
          </w:p>
        </w:tc>
        <w:tc>
          <w:tcPr>
            <w:tcW w:w="1441"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1.38</w:t>
            </w:r>
          </w:p>
        </w:tc>
        <w:tc>
          <w:tcPr>
            <w:tcW w:w="161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2.0</w:t>
            </w:r>
          </w:p>
        </w:tc>
        <w:tc>
          <w:tcPr>
            <w:tcW w:w="153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1.77</w:t>
            </w:r>
          </w:p>
        </w:tc>
        <w:tc>
          <w:tcPr>
            <w:tcW w:w="152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1.77</w:t>
            </w:r>
          </w:p>
        </w:tc>
      </w:tr>
    </w:tbl>
    <w:p>
      <w:pPr>
        <w:pStyle w:val="Heading2"/>
        <w:rPr/>
      </w:pPr>
      <w:bookmarkStart w:id="109" w:name="__RefHeading___Toc15554_2885028567"/>
      <w:bookmarkStart w:id="110" w:name="_Toc200284814"/>
      <w:bookmarkEnd w:id="109"/>
      <w:r>
        <w:rPr/>
        <w:t>Division results (nominator/denominator)</w:t>
      </w:r>
      <w:bookmarkEnd w:id="110"/>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489"/>
        <w:gridCol w:w="1568"/>
      </w:tblGrid>
      <w:tr>
        <w:trPr/>
        <w:tc>
          <w:tcPr>
            <w:tcW w:w="161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0.608333</w:t>
            </w:r>
          </w:p>
        </w:tc>
        <w:tc>
          <w:tcPr>
            <w:tcW w:w="1441"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0.60144928</w:t>
            </w:r>
          </w:p>
        </w:tc>
        <w:tc>
          <w:tcPr>
            <w:tcW w:w="161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0.365</w:t>
            </w:r>
          </w:p>
        </w:tc>
        <w:tc>
          <w:tcPr>
            <w:tcW w:w="148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0.27118644</w:t>
            </w:r>
          </w:p>
        </w:tc>
        <w:tc>
          <w:tcPr>
            <w:tcW w:w="15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0.412429379</w:t>
            </w:r>
          </w:p>
        </w:tc>
      </w:tr>
    </w:tbl>
    <w:p>
      <w:pPr>
        <w:pStyle w:val="Normal"/>
        <w:rPr/>
      </w:pPr>
      <w:r>
        <w:rPr/>
      </w:r>
    </w:p>
    <w:p>
      <w:pPr>
        <w:pStyle w:val="Heading2"/>
        <w:rPr/>
      </w:pPr>
      <w:bookmarkStart w:id="111" w:name="__RefHeading___Toc15556_2885028567"/>
      <w:bookmarkStart w:id="112" w:name="_Toc200284815"/>
      <w:bookmarkEnd w:id="111"/>
      <w:r>
        <w:rPr/>
        <w:t xml:space="preserve">Upper approximation (alpha =0.2, beta = 1.0) with </w:t>
      </w:r>
      <w:r>
        <w:rPr>
          <w:highlight w:val="yellow"/>
        </w:rPr>
        <w:t>quad fuzzy quantifier</w:t>
      </w:r>
      <w:bookmarkEnd w:id="112"/>
    </w:p>
    <w:p>
      <w:pPr>
        <w:pStyle w:val="Normal"/>
        <w:rPr/>
      </w:pPr>
      <w:r>
        <w:rPr/>
        <w:t>For 0.608333:</w:t>
      </w:r>
    </w:p>
    <w:p>
      <w:pPr>
        <w:pStyle w:val="Normal"/>
        <w:rPr/>
      </w:pPr>
      <w:r>
        <w:rPr/>
        <w:t>2 * (0.608333 - 0.2)</w:t>
      </w:r>
      <w:r>
        <w:rPr>
          <w:vertAlign w:val="superscript"/>
        </w:rPr>
        <w:t>2</w:t>
      </w:r>
      <w:r>
        <w:rPr/>
        <w:t xml:space="preserve"> / (1 - 0.2)</w:t>
      </w:r>
      <w:r>
        <w:rPr>
          <w:vertAlign w:val="superscript"/>
        </w:rPr>
        <w:t xml:space="preserve">2 </w:t>
      </w:r>
      <w:r>
        <w:rPr/>
        <w:t>= 2*(0.166735838889 / 0.64) = 2 * 0.2605247482640625 =0.521049496528125</w:t>
      </w:r>
    </w:p>
    <w:p>
      <w:pPr>
        <w:pStyle w:val="Normal"/>
        <w:rPr/>
      </w:pPr>
      <w:r>
        <w:rPr/>
        <w:t>-------------------------------------------------------------------------------------------------------</w:t>
      </w:r>
    </w:p>
    <w:p>
      <w:pPr>
        <w:pStyle w:val="Normal"/>
        <w:rPr/>
      </w:pPr>
      <w:r>
        <w:rPr/>
        <w:t>For 0.60144928:</w:t>
      </w:r>
    </w:p>
    <w:p>
      <w:pPr>
        <w:pStyle w:val="Normal"/>
        <w:rPr/>
      </w:pPr>
      <w:r>
        <w:rPr/>
        <w:t>2 * (0.60144928- 0.2)</w:t>
      </w:r>
      <w:r>
        <w:rPr>
          <w:vertAlign w:val="superscript"/>
        </w:rPr>
        <w:t>2</w:t>
      </w:r>
      <w:r>
        <w:rPr/>
        <w:t xml:space="preserve"> / (1 - 0.2)</w:t>
      </w:r>
      <w:r>
        <w:rPr>
          <w:vertAlign w:val="superscript"/>
        </w:rPr>
        <w:t xml:space="preserve">2 </w:t>
      </w:r>
      <w:r>
        <w:rPr/>
        <w:t>= 2*(0.1611615244125184/ 0.64) = 2 * 0.25181488189456 =0.50362976378912</w:t>
      </w:r>
    </w:p>
    <w:p>
      <w:pPr>
        <w:pStyle w:val="Normal"/>
        <w:rPr/>
      </w:pPr>
      <w:r>
        <w:rPr/>
        <w:t>-------------------------------------------------------------------------------------------------------</w:t>
      </w:r>
    </w:p>
    <w:p>
      <w:pPr>
        <w:pStyle w:val="Normal"/>
        <w:rPr/>
      </w:pPr>
      <w:r>
        <w:rPr/>
        <w:t>For 0.365:</w:t>
      </w:r>
    </w:p>
    <w:p>
      <w:pPr>
        <w:pStyle w:val="Normal"/>
        <w:rPr/>
      </w:pPr>
      <w:r>
        <w:rPr/>
        <w:t>2 * (0.365- 0.2)</w:t>
      </w:r>
      <w:r>
        <w:rPr>
          <w:vertAlign w:val="superscript"/>
        </w:rPr>
        <w:t>2</w:t>
      </w:r>
      <w:r>
        <w:rPr/>
        <w:t xml:space="preserve"> / (1 - 0.2)</w:t>
      </w:r>
      <w:r>
        <w:rPr>
          <w:vertAlign w:val="superscript"/>
        </w:rPr>
        <w:t xml:space="preserve">2 </w:t>
      </w:r>
      <w:r>
        <w:rPr/>
        <w:t>= 2*(0.027225/ 0.64) = 2 * 0.027225=0.085078125</w:t>
      </w:r>
    </w:p>
    <w:p>
      <w:pPr>
        <w:pStyle w:val="Normal"/>
        <w:rPr/>
      </w:pPr>
      <w:r>
        <w:rPr/>
        <w:t>-------------------------------------------------------------------------------------------------------</w:t>
      </w:r>
    </w:p>
    <w:p>
      <w:pPr>
        <w:pStyle w:val="Normal"/>
        <w:rPr/>
      </w:pPr>
      <w:r>
        <w:rPr/>
        <w:t>For 0.27118644:</w:t>
      </w:r>
    </w:p>
    <w:p>
      <w:pPr>
        <w:pStyle w:val="Normal"/>
        <w:rPr/>
      </w:pPr>
      <w:r>
        <w:rPr/>
        <w:t>2 * (0.27118644- 0.2)</w:t>
      </w:r>
      <w:r>
        <w:rPr>
          <w:vertAlign w:val="superscript"/>
        </w:rPr>
        <w:t>2</w:t>
      </w:r>
      <w:r>
        <w:rPr/>
        <w:t xml:space="preserve"> / (1 - 0.2)</w:t>
      </w:r>
      <w:r>
        <w:rPr>
          <w:vertAlign w:val="superscript"/>
        </w:rPr>
        <w:t xml:space="preserve">2 </w:t>
      </w:r>
      <w:r>
        <w:rPr/>
        <w:t>= 2*(0.0050675092398736/ 0.64) = 2 * 0.0079179831873025 =0.015835966374605</w:t>
      </w:r>
    </w:p>
    <w:p>
      <w:pPr>
        <w:pStyle w:val="Normal"/>
        <w:rPr/>
      </w:pPr>
      <w:r>
        <w:rPr/>
        <w:t>-------------------------------------------------------------------------------------------------------</w:t>
      </w:r>
    </w:p>
    <w:p>
      <w:pPr>
        <w:pStyle w:val="Normal"/>
        <w:rPr/>
      </w:pPr>
      <w:r>
        <w:rPr/>
        <w:t>For 0.412429379:</w:t>
      </w:r>
    </w:p>
    <w:p>
      <w:pPr>
        <w:pStyle w:val="Normal"/>
        <w:rPr/>
      </w:pPr>
      <w:r>
        <w:rPr/>
        <w:t>2 * (0.412429379- 0.2)</w:t>
      </w:r>
      <w:r>
        <w:rPr>
          <w:vertAlign w:val="superscript"/>
        </w:rPr>
        <w:t>2</w:t>
      </w:r>
      <w:r>
        <w:rPr/>
        <w:t xml:space="preserve"> / (1 - 0.2)</w:t>
      </w:r>
      <w:r>
        <w:rPr>
          <w:vertAlign w:val="superscript"/>
        </w:rPr>
        <w:t xml:space="preserve">2 </w:t>
      </w:r>
      <w:r>
        <w:rPr/>
        <w:t>= 2*(0.045126241062325641/ 0.64) = 2 *  0.0705097516598838140625 =0.141019503319767628125</w:t>
      </w:r>
    </w:p>
    <w:p>
      <w:pPr>
        <w:pStyle w:val="Normal"/>
        <w:rPr/>
      </w:pPr>
      <w:r>
        <w:rPr/>
        <w:t>-------------------------------------------------------------------------------------------------------</w:t>
      </w:r>
    </w:p>
    <w:p>
      <w:pPr>
        <w:pStyle w:val="Normal"/>
        <w:rPr/>
      </w:pPr>
      <w:r>
        <w:rPr/>
        <w:t>Final results for upper approximation:</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40"/>
        <w:gridCol w:w="1960"/>
        <w:gridCol w:w="1263"/>
        <w:gridCol w:w="1809"/>
        <w:gridCol w:w="2383"/>
      </w:tblGrid>
      <w:tr>
        <w:trPr/>
        <w:tc>
          <w:tcPr>
            <w:tcW w:w="1940" w:type="dxa"/>
            <w:tcBorders/>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0.521049496528125</w:t>
            </w:r>
          </w:p>
        </w:tc>
        <w:tc>
          <w:tcPr>
            <w:tcW w:w="1960" w:type="dxa"/>
            <w:tcBorders/>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0.50362976378912</w:t>
            </w:r>
          </w:p>
        </w:tc>
        <w:tc>
          <w:tcPr>
            <w:tcW w:w="1263" w:type="dxa"/>
            <w:tcBorders/>
          </w:tcPr>
          <w:p>
            <w:pPr>
              <w:pStyle w:val="Normal"/>
              <w:widowControl/>
              <w:suppressAutoHyphens w:val="true"/>
              <w:spacing w:lineRule="auto" w:line="240" w:before="0" w:after="0"/>
              <w:jc w:val="center"/>
              <w:rPr>
                <w:sz w:val="18"/>
                <w:szCs w:val="18"/>
              </w:rPr>
            </w:pPr>
            <w:r>
              <w:rPr>
                <w:rFonts w:eastAsia="Aptos" w:cs="Arial"/>
                <w:kern w:val="2"/>
                <w:sz w:val="18"/>
                <w:szCs w:val="18"/>
                <w:lang w:val="en-US" w:eastAsia="en-US" w:bidi="ar-SA"/>
              </w:rPr>
              <w:t>0.085078125</w:t>
            </w:r>
          </w:p>
        </w:tc>
        <w:tc>
          <w:tcPr>
            <w:tcW w:w="1809" w:type="dxa"/>
            <w:tcBorders/>
          </w:tcPr>
          <w:p>
            <w:pPr>
              <w:pStyle w:val="Normal"/>
              <w:widowControl/>
              <w:suppressAutoHyphens w:val="true"/>
              <w:spacing w:lineRule="auto" w:line="240" w:before="0" w:after="0"/>
              <w:jc w:val="center"/>
              <w:rPr>
                <w:sz w:val="18"/>
                <w:szCs w:val="18"/>
              </w:rPr>
            </w:pPr>
            <w:r>
              <w:rPr>
                <w:rFonts w:eastAsia="Aptos" w:cs="Arial"/>
                <w:kern w:val="2"/>
                <w:sz w:val="18"/>
                <w:szCs w:val="18"/>
                <w:lang w:val="en-US" w:eastAsia="en-US" w:bidi="ar-SA"/>
              </w:rPr>
              <w:t>0.015835966374605</w:t>
            </w:r>
          </w:p>
        </w:tc>
        <w:tc>
          <w:tcPr>
            <w:tcW w:w="2383" w:type="dxa"/>
            <w:tcBorders/>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0.141019503319767628125</w:t>
            </w:r>
          </w:p>
        </w:tc>
      </w:tr>
    </w:tbl>
    <w:p>
      <w:pPr>
        <w:pStyle w:val="Normal"/>
        <w:rPr/>
      </w:pPr>
      <w:r>
        <w:rPr/>
      </w:r>
    </w:p>
    <w:p>
      <w:pPr>
        <w:pStyle w:val="Normal"/>
        <w:rPr/>
      </w:pPr>
      <w:r>
        <w:rPr/>
      </w:r>
    </w:p>
    <w:p>
      <w:pPr>
        <w:pStyle w:val="Heading2"/>
        <w:rPr/>
      </w:pPr>
      <w:bookmarkStart w:id="113" w:name="__RefHeading___Toc15558_2885028567"/>
      <w:bookmarkStart w:id="114" w:name="_Toc200284816"/>
      <w:bookmarkEnd w:id="113"/>
      <w:r>
        <w:rPr/>
        <w:t xml:space="preserve">Lower approximation (alpha =0.1, beta = 0.6) with </w:t>
      </w:r>
      <w:r>
        <w:rPr>
          <w:highlight w:val="yellow"/>
        </w:rPr>
        <w:t>quad fuzzy quantifier</w:t>
      </w:r>
      <w:bookmarkEnd w:id="114"/>
    </w:p>
    <w:p>
      <w:pPr>
        <w:pStyle w:val="Normal"/>
        <w:rPr/>
      </w:pPr>
      <w:r>
        <w:rPr/>
        <w:t>For 0.608333:</w:t>
      </w:r>
    </w:p>
    <w:p>
      <w:pPr>
        <w:pStyle w:val="Normal"/>
        <w:rPr/>
      </w:pPr>
      <w:r>
        <w:rPr/>
        <w:t>=1.0</w:t>
      </w:r>
    </w:p>
    <w:p>
      <w:pPr>
        <w:pStyle w:val="Normal"/>
        <w:rPr/>
      </w:pPr>
      <w:r>
        <w:rPr/>
        <w:t>-------------------------------------------------------------------------------------------------------</w:t>
      </w:r>
    </w:p>
    <w:p>
      <w:pPr>
        <w:pStyle w:val="Normal"/>
        <w:rPr/>
      </w:pPr>
      <w:r>
        <w:rPr/>
        <w:t>For 0.60144928:</w:t>
      </w:r>
    </w:p>
    <w:p>
      <w:pPr>
        <w:pStyle w:val="Normal"/>
        <w:rPr/>
      </w:pPr>
      <w:r>
        <w:rPr/>
        <w:t>=1.0</w:t>
      </w:r>
    </w:p>
    <w:p>
      <w:pPr>
        <w:pStyle w:val="Normal"/>
        <w:rPr/>
      </w:pPr>
      <w:r>
        <w:rPr/>
        <w:t>-------------------------------------------------------------------------------------------------------</w:t>
      </w:r>
    </w:p>
    <w:p>
      <w:pPr>
        <w:pStyle w:val="Normal"/>
        <w:rPr/>
      </w:pPr>
      <w:r>
        <w:rPr/>
        <w:t>For 0.365:</w:t>
      </w:r>
    </w:p>
    <w:p>
      <w:pPr>
        <w:pStyle w:val="Normal"/>
        <w:rPr/>
      </w:pPr>
      <w:r>
        <w:rPr/>
        <w:t>1 - 2 * (0.365- 0.6)</w:t>
      </w:r>
      <w:r>
        <w:rPr>
          <w:vertAlign w:val="superscript"/>
        </w:rPr>
        <w:t>2</w:t>
      </w:r>
      <w:r>
        <w:rPr/>
        <w:t xml:space="preserve"> / (0.6 - 0.1)</w:t>
      </w:r>
      <w:r>
        <w:rPr>
          <w:vertAlign w:val="superscript"/>
        </w:rPr>
        <w:t xml:space="preserve">2 </w:t>
      </w:r>
      <w:r>
        <w:rPr/>
        <w:t>= 1 -  2*(0.055225/ 0.25) = 1 - 2 * 0.2209 =1 - 0.4418 =0.5582</w:t>
      </w:r>
    </w:p>
    <w:p>
      <w:pPr>
        <w:pStyle w:val="Normal"/>
        <w:rPr/>
      </w:pPr>
      <w:r>
        <w:rPr/>
        <w:t>-------------------------------------------------------------------------------------------------------</w:t>
      </w:r>
    </w:p>
    <w:p>
      <w:pPr>
        <w:pStyle w:val="Normal"/>
        <w:rPr/>
      </w:pPr>
      <w:r>
        <w:rPr/>
        <w:t>For 0.27118644:</w:t>
      </w:r>
    </w:p>
    <w:p>
      <w:pPr>
        <w:pStyle w:val="Normal"/>
        <w:rPr/>
      </w:pPr>
      <w:r>
        <w:rPr/>
        <w:t>2 * (0.27118644- 0.1)</w:t>
      </w:r>
      <w:r>
        <w:rPr>
          <w:vertAlign w:val="superscript"/>
        </w:rPr>
        <w:t>2</w:t>
      </w:r>
      <w:r>
        <w:rPr/>
        <w:t xml:space="preserve"> / (0.6 - 0.1)</w:t>
      </w:r>
      <w:r>
        <w:rPr>
          <w:vertAlign w:val="superscript"/>
        </w:rPr>
        <w:t xml:space="preserve">2 </w:t>
      </w:r>
      <w:r>
        <w:rPr/>
        <w:t>= 2*(0.0293047972398736/ 0.25) = 2 * 0.1172191889594944=0.2344383779189888</w:t>
      </w:r>
    </w:p>
    <w:p>
      <w:pPr>
        <w:pStyle w:val="Normal"/>
        <w:rPr/>
      </w:pPr>
      <w:r>
        <w:rPr/>
        <w:t>-------------------------------------------------------------------------------------------------------</w:t>
      </w:r>
    </w:p>
    <w:p>
      <w:pPr>
        <w:pStyle w:val="Normal"/>
        <w:rPr/>
      </w:pPr>
      <w:r>
        <w:rPr/>
        <w:t>For 0.412429379:</w:t>
      </w:r>
    </w:p>
    <w:p>
      <w:pPr>
        <w:pStyle w:val="Normal"/>
        <w:rPr/>
      </w:pPr>
      <w:r>
        <w:rPr/>
        <w:t>1 - 2 * (0.412429379- 0.6)</w:t>
      </w:r>
      <w:r>
        <w:rPr>
          <w:vertAlign w:val="superscript"/>
        </w:rPr>
        <w:t>2</w:t>
      </w:r>
      <w:r>
        <w:rPr/>
        <w:t xml:space="preserve"> / (0.6 - 0.1)</w:t>
      </w:r>
      <w:r>
        <w:rPr>
          <w:vertAlign w:val="superscript"/>
        </w:rPr>
        <w:t xml:space="preserve">2 </w:t>
      </w:r>
      <w:r>
        <w:rPr/>
        <w:t>=1 -  2*(0.035182737862325641/ 0.25) = 1 - 2 *  0.140730951449302564 =0.718538097101394872</w:t>
      </w:r>
    </w:p>
    <w:p>
      <w:pPr>
        <w:pStyle w:val="Normal"/>
        <w:rPr/>
      </w:pPr>
      <w:r>
        <w:rPr/>
      </w:r>
    </w:p>
    <w:p>
      <w:pPr>
        <w:pStyle w:val="Normal"/>
        <w:rPr/>
      </w:pPr>
      <w:r>
        <w:rPr/>
        <w:t>Final results for lower approximation:</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401"/>
        <w:gridCol w:w="1296"/>
        <w:gridCol w:w="1467"/>
        <w:gridCol w:w="2465"/>
        <w:gridCol w:w="2726"/>
      </w:tblGrid>
      <w:tr>
        <w:trPr/>
        <w:tc>
          <w:tcPr>
            <w:tcW w:w="1401"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1.0</w:t>
            </w:r>
          </w:p>
        </w:tc>
        <w:tc>
          <w:tcPr>
            <w:tcW w:w="1296"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1.0</w:t>
            </w:r>
          </w:p>
        </w:tc>
        <w:tc>
          <w:tcPr>
            <w:tcW w:w="1467" w:type="dxa"/>
            <w:tcBorders/>
          </w:tcPr>
          <w:p>
            <w:pPr>
              <w:pStyle w:val="Normal"/>
              <w:widowControl/>
              <w:suppressAutoHyphens w:val="true"/>
              <w:spacing w:lineRule="auto" w:line="240" w:before="0" w:after="0"/>
              <w:jc w:val="center"/>
              <w:rPr>
                <w:sz w:val="18"/>
                <w:szCs w:val="18"/>
                <w:highlight w:val="yellow"/>
              </w:rPr>
            </w:pPr>
            <w:r>
              <w:rPr>
                <w:rFonts w:eastAsia="Aptos" w:cs="Arial"/>
                <w:kern w:val="2"/>
                <w:sz w:val="24"/>
                <w:szCs w:val="24"/>
                <w:highlight w:val="yellow"/>
                <w:lang w:val="en-US" w:eastAsia="en-US" w:bidi="ar-SA"/>
              </w:rPr>
              <w:t>0.5582</w:t>
            </w:r>
          </w:p>
        </w:tc>
        <w:tc>
          <w:tcPr>
            <w:tcW w:w="2465" w:type="dxa"/>
            <w:tcBorders/>
          </w:tcPr>
          <w:p>
            <w:pPr>
              <w:pStyle w:val="Normal"/>
              <w:widowControl/>
              <w:suppressAutoHyphens w:val="true"/>
              <w:spacing w:lineRule="auto" w:line="240" w:before="0" w:after="0"/>
              <w:jc w:val="center"/>
              <w:rPr>
                <w:sz w:val="18"/>
                <w:szCs w:val="18"/>
                <w:highlight w:val="yellow"/>
              </w:rPr>
            </w:pPr>
            <w:r>
              <w:rPr>
                <w:rFonts w:eastAsia="Aptos" w:cs="Arial"/>
                <w:kern w:val="2"/>
                <w:sz w:val="24"/>
                <w:szCs w:val="24"/>
                <w:highlight w:val="yellow"/>
                <w:lang w:val="en-US" w:eastAsia="en-US" w:bidi="ar-SA"/>
              </w:rPr>
              <w:t>0.2344383779189888</w:t>
            </w:r>
          </w:p>
        </w:tc>
        <w:tc>
          <w:tcPr>
            <w:tcW w:w="2726"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24"/>
                <w:szCs w:val="24"/>
                <w:highlight w:val="yellow"/>
                <w:lang w:val="en-US" w:eastAsia="en-US" w:bidi="ar-SA"/>
              </w:rPr>
              <w:t>0.718538097101394872</w:t>
            </w:r>
          </w:p>
        </w:tc>
      </w:tr>
    </w:tbl>
    <w:p>
      <w:pPr>
        <w:pStyle w:val="Normal"/>
        <w:rPr/>
      </w:pPr>
      <w:r>
        <w:rPr/>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5bea"/>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d2324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d2324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d2324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d2324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d2324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d2324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2324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2324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2324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2324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d2324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d2324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d2324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d2324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d2324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2324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2324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2324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2324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2324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23249"/>
    <w:rPr>
      <w:i/>
      <w:iCs/>
      <w:color w:themeColor="text1" w:themeTint="bf" w:val="404040"/>
    </w:rPr>
  </w:style>
  <w:style w:type="character" w:styleId="IntenseEmphasis">
    <w:name w:val="Intense Emphasis"/>
    <w:basedOn w:val="DefaultParagraphFont"/>
    <w:uiPriority w:val="21"/>
    <w:qFormat/>
    <w:rsid w:val="00d23249"/>
    <w:rPr>
      <w:i/>
      <w:iCs/>
      <w:color w:themeColor="accent1" w:themeShade="bf" w:val="0F4761"/>
    </w:rPr>
  </w:style>
  <w:style w:type="character" w:styleId="IntenseQuoteChar" w:customStyle="1">
    <w:name w:val="Intense Quote Char"/>
    <w:basedOn w:val="DefaultParagraphFont"/>
    <w:link w:val="IntenseQuote"/>
    <w:uiPriority w:val="30"/>
    <w:qFormat/>
    <w:rsid w:val="00d23249"/>
    <w:rPr>
      <w:i/>
      <w:iCs/>
      <w:color w:themeColor="accent1" w:themeShade="bf" w:val="0F4761"/>
    </w:rPr>
  </w:style>
  <w:style w:type="character" w:styleId="IntenseReference">
    <w:name w:val="Intense Reference"/>
    <w:basedOn w:val="DefaultParagraphFont"/>
    <w:uiPriority w:val="32"/>
    <w:qFormat/>
    <w:rsid w:val="00d23249"/>
    <w:rPr>
      <w:b/>
      <w:bCs/>
      <w:smallCaps/>
      <w:color w:themeColor="accent1" w:themeShade="bf" w:val="0F4761"/>
      <w:spacing w:val="5"/>
    </w:rPr>
  </w:style>
  <w:style w:type="character" w:styleId="Strong">
    <w:name w:val="Strong"/>
    <w:basedOn w:val="DefaultParagraphFont"/>
    <w:uiPriority w:val="22"/>
    <w:qFormat/>
    <w:rsid w:val="00d23249"/>
    <w:rPr>
      <w:b/>
      <w:bCs/>
    </w:rPr>
  </w:style>
  <w:style w:type="character" w:styleId="Hyperlink">
    <w:name w:val="Hyperlink"/>
    <w:basedOn w:val="DefaultParagraphFont"/>
    <w:uiPriority w:val="99"/>
    <w:unhideWhenUsed/>
    <w:rsid w:val="00f53a25"/>
    <w:rPr>
      <w:color w:themeColor="hyperlink" w:val="467886"/>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2324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23249"/>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23249"/>
    <w:pPr>
      <w:spacing w:before="160" w:after="160"/>
      <w:jc w:val="center"/>
    </w:pPr>
    <w:rPr>
      <w:i/>
      <w:iCs/>
      <w:color w:themeColor="text1" w:themeTint="bf" w:val="404040"/>
    </w:rPr>
  </w:style>
  <w:style w:type="paragraph" w:styleId="ListParagraph">
    <w:name w:val="List Paragraph"/>
    <w:basedOn w:val="Normal"/>
    <w:uiPriority w:val="34"/>
    <w:qFormat/>
    <w:rsid w:val="00d23249"/>
    <w:pPr>
      <w:spacing w:before="0" w:after="160"/>
      <w:ind w:left="720"/>
      <w:contextualSpacing/>
    </w:pPr>
    <w:rPr/>
  </w:style>
  <w:style w:type="paragraph" w:styleId="IntenseQuote">
    <w:name w:val="Intense Quote"/>
    <w:basedOn w:val="Normal"/>
    <w:next w:val="Normal"/>
    <w:link w:val="IntenseQuoteChar"/>
    <w:uiPriority w:val="30"/>
    <w:qFormat/>
    <w:rsid w:val="00d2324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Heading"/>
    <w:pPr/>
    <w:rPr/>
  </w:style>
  <w:style w:type="paragraph" w:styleId="TOCHeading">
    <w:name w:val="TOC Heading"/>
    <w:basedOn w:val="Heading1"/>
    <w:next w:val="Normal"/>
    <w:uiPriority w:val="39"/>
    <w:unhideWhenUsed/>
    <w:qFormat/>
    <w:rsid w:val="00f53a25"/>
    <w:pPr>
      <w:spacing w:lineRule="auto" w:line="259" w:before="240" w:after="0"/>
      <w:outlineLvl w:val="9"/>
    </w:pPr>
    <w:rPr>
      <w:kern w:val="0"/>
      <w:sz w:val="32"/>
      <w:szCs w:val="32"/>
      <w14:ligatures w14:val="none"/>
    </w:rPr>
  </w:style>
  <w:style w:type="paragraph" w:styleId="TOC1">
    <w:name w:val="TOC 1"/>
    <w:basedOn w:val="Normal"/>
    <w:next w:val="Normal"/>
    <w:autoRedefine/>
    <w:uiPriority w:val="39"/>
    <w:unhideWhenUsed/>
    <w:rsid w:val="00f53a25"/>
    <w:pPr>
      <w:spacing w:before="0" w:after="100"/>
    </w:pPr>
    <w:rPr/>
  </w:style>
  <w:style w:type="paragraph" w:styleId="TOC2">
    <w:name w:val="TOC 2"/>
    <w:basedOn w:val="Normal"/>
    <w:next w:val="Normal"/>
    <w:autoRedefine/>
    <w:uiPriority w:val="39"/>
    <w:unhideWhenUsed/>
    <w:rsid w:val="002e4156"/>
    <w:pPr>
      <w:spacing w:before="0" w:after="100"/>
      <w:ind w:left="240"/>
    </w:pPr>
    <w:rPr/>
  </w:style>
  <w:style w:type="paragraph" w:styleId="TOC3">
    <w:name w:val="TOC 3"/>
    <w:basedOn w:val="Normal"/>
    <w:next w:val="Normal"/>
    <w:autoRedefine/>
    <w:uiPriority w:val="39"/>
    <w:unhideWhenUsed/>
    <w:rsid w:val="00044e01"/>
    <w:pPr>
      <w:spacing w:before="0" w:after="100"/>
      <w:ind w:left="4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232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BA60C-CE50-4048-9C59-7D198067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Application>LibreOffice/24.2.7.2$Linux_X86_64 LibreOffice_project/420$Build-2</Application>
  <AppVersion>15.0000</AppVersion>
  <Pages>29</Pages>
  <Words>3991</Words>
  <Characters>19325</Characters>
  <CharactersWithSpaces>21167</CharactersWithSpaces>
  <Paragraphs>2398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2025-05-12T11:44:00Z</dcterms:created>
  <dc:creator>Mehran Amiri</dc:creator>
  <dc:description/>
  <dc:language>en-US</dc:language>
  <cp:lastModifiedBy/>
  <cp:lastPrinted>2025-05-20T09:26:00Z</cp:lastPrinted>
  <dcterms:modified xsi:type="dcterms:W3CDTF">2025-06-23T20:25:26Z</dcterms:modified>
  <cp:revision>401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ea729941-463c-4aec-adb6-6f2e14fae3e0</vt:lpwstr>
  </property>
</Properties>
</file>