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pPr>
      <w:r>
        <w:rPr>
          <w:rFonts w:ascii="Calibri" w:hAnsi="Calibri"/>
          <w:b/>
          <w:i w:val="0"/>
          <w:color w:val="182B49"/>
          <w:sz w:val="40"/>
        </w:rPr>
        <w:t>POLAR GRID: FINAL MVP STATUS REPORT</w:t>
      </w:r>
    </w:p>
    <w:p>
      <w:pPr>
        <w:spacing w:before="40" w:after="100" w:line="276" w:lineRule="auto"/>
      </w:pPr>
      <w:r>
        <w:rPr>
          <w:rFonts w:ascii="Calibri" w:hAnsi="Calibri"/>
          <w:b/>
          <w:i w:val="0"/>
          <w:sz w:val="22"/>
        </w:rPr>
        <w:t>Project Title</w:t>
      </w:r>
      <w:r>
        <w:rPr>
          <w:rFonts w:ascii="Calibri" w:hAnsi="Calibri"/>
          <w:b w:val="0"/>
          <w:i w:val="0"/>
          <w:sz w:val="22"/>
        </w:rPr>
        <w:t>: Polar Grid – AI-Assisted Renewable Energy Forecasting &amp; Microgrid Dispatch Optimization for Antarctic Research Stations</w:t>
      </w:r>
    </w:p>
    <w:p>
      <w:pPr>
        <w:spacing w:before="40" w:after="100" w:line="276" w:lineRule="auto"/>
      </w:pPr>
      <w:r>
        <w:rPr>
          <w:rFonts w:ascii="Calibri" w:hAnsi="Calibri"/>
          <w:b/>
          <w:i w:val="0"/>
          <w:sz w:val="22"/>
        </w:rPr>
        <w:t>Target Station</w:t>
      </w:r>
      <w:r>
        <w:rPr>
          <w:rFonts w:ascii="Calibri" w:hAnsi="Calibri"/>
          <w:b w:val="0"/>
          <w:i w:val="0"/>
          <w:sz w:val="22"/>
        </w:rPr>
        <w:t>: Mawson Station, Mac. Robertson Land, Antarctica (67.6027° S, 62.8738° E)</w:t>
      </w:r>
    </w:p>
    <w:p>
      <w:pPr>
        <w:spacing w:before="40" w:after="100" w:line="276" w:lineRule="auto"/>
      </w:pPr>
      <w:r>
        <w:rPr>
          <w:rFonts w:ascii="Calibri" w:hAnsi="Calibri"/>
          <w:b/>
          <w:i w:val="0"/>
          <w:sz w:val="22"/>
        </w:rPr>
        <w:t>Date</w:t>
      </w:r>
      <w:r>
        <w:rPr>
          <w:rFonts w:ascii="Calibri" w:hAnsi="Calibri"/>
          <w:b w:val="0"/>
          <w:i w:val="0"/>
          <w:sz w:val="22"/>
        </w:rPr>
        <w:t>: September 2026</w:t>
      </w:r>
    </w:p>
    <w:p>
      <w:pPr>
        <w:spacing w:before="40" w:after="100" w:line="276" w:lineRule="auto"/>
      </w:pPr>
      <w:r>
        <w:rPr>
          <w:rFonts w:ascii="Calibri" w:hAnsi="Calibri"/>
          <w:b/>
          <w:i w:val="0"/>
          <w:sz w:val="22"/>
        </w:rPr>
        <w:t>Auditor</w:t>
      </w:r>
      <w:r>
        <w:rPr>
          <w:rFonts w:ascii="Calibri" w:hAnsi="Calibri"/>
          <w:b w:val="0"/>
          <w:i w:val="0"/>
          <w:sz w:val="22"/>
        </w:rPr>
        <w:t>: Antigravity Autonomous Systems Validation Engine</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 CURRENT MVP STATUS</w:t>
      </w:r>
    </w:p>
    <w:p>
      <w:pPr>
        <w:spacing w:before="200" w:after="60" w:line="276" w:lineRule="auto"/>
      </w:pPr>
      <w:r>
        <w:rPr>
          <w:rFonts w:ascii="Calibri" w:hAnsi="Calibri"/>
          <w:b/>
          <w:i w:val="0"/>
          <w:color w:val="2D5596"/>
          <w:sz w:val="25"/>
        </w:rPr>
        <w:t>READY FOR SIH PROTOTYPE</w:t>
      </w:r>
    </w:p>
    <w:p>
      <w:pPr>
        <w:spacing w:before="40" w:after="100" w:line="276" w:lineRule="auto"/>
      </w:pPr>
      <w:r>
        <w:rPr>
          <w:rFonts w:ascii="Calibri" w:hAnsi="Calibri"/>
          <w:b w:val="0"/>
          <w:i w:val="0"/>
          <w:sz w:val="22"/>
        </w:rPr>
        <w:t>The Polar Grid MVP is fully implemented, verified, hardened, and confirmed ready for live demonstration. All system layers—data ingestion, thermodynamic load modeling, feature engineering, machine learning forecasting, renewable conversion physics, battery safety constraints, linear programming dispatch optimization, baseline comparison, FastAPI REST endpoints, and the React dark-mode dashboard—operate end-to-end without errors or external network dependencies.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2. TESTS PASSED</w:t>
      </w:r>
    </w:p>
    <w:p>
      <w:pPr>
        <w:spacing w:before="20" w:after="40" w:line="276" w:lineRule="auto"/>
        <w:ind w:left="360"/>
      </w:pPr>
      <w:r>
        <w:rPr>
          <w:rFonts w:ascii="Calibri" w:hAnsi="Calibri"/>
          <w:color w:val="1E4078"/>
          <w:sz w:val="22"/>
        </w:rPr>
        <w:t xml:space="preserve">• </w:t>
      </w:r>
      <w:r>
        <w:rPr>
          <w:rFonts w:ascii="Calibri" w:hAnsi="Calibri"/>
          <w:b/>
          <w:i w:val="0"/>
          <w:sz w:val="21"/>
        </w:rPr>
        <w:t>Unit Test Discovery</w:t>
      </w:r>
      <w:r>
        <w:rPr>
          <w:rFonts w:ascii="Calibri" w:hAnsi="Calibri"/>
          <w:b w:val="0"/>
          <w:i w:val="0"/>
          <w:sz w:val="21"/>
        </w:rPr>
        <w:t xml:space="preserve">: </w:t>
      </w:r>
      <w:r>
        <w:rPr>
          <w:rFonts w:ascii="Consolas" w:hAnsi="Consolas"/>
          <w:color w:val="B42828"/>
          <w:sz w:val="19"/>
        </w:rPr>
        <w:t>python -m unittest discover -s tests -v</w:t>
      </w:r>
      <w:r>
        <w:rPr>
          <w:rFonts w:ascii="Calibri" w:hAnsi="Calibri"/>
          <w:b w:val="0"/>
          <w:i w:val="0"/>
          <w:sz w:val="21"/>
        </w:rPr>
        <w:t xml:space="preserve"> $\to$ </w:t>
      </w:r>
      <w:r>
        <w:rPr>
          <w:rFonts w:ascii="Calibri" w:hAnsi="Calibri"/>
          <w:b/>
          <w:i w:val="0"/>
          <w:sz w:val="21"/>
        </w:rPr>
        <w:t>5/5 Tests Passed (100%)</w:t>
      </w:r>
      <w:r>
        <w:rPr>
          <w:rFonts w:ascii="Calibri" w:hAnsi="Calibri"/>
          <w:b w:val="0"/>
          <w:i w:val="0"/>
          <w:sz w:val="21"/>
        </w:rPr>
        <w:t xml:space="preserve"> in 0.21 seconds.</w:t>
      </w:r>
    </w:p>
    <w:p>
      <w:pPr>
        <w:spacing w:before="20" w:after="40" w:line="276" w:lineRule="auto"/>
        <w:ind w:left="360"/>
      </w:pPr>
      <w:r>
        <w:rPr>
          <w:rFonts w:ascii="Calibri" w:hAnsi="Calibri"/>
          <w:color w:val="1E4078"/>
          <w:sz w:val="22"/>
        </w:rPr>
        <w:t xml:space="preserve">• </w:t>
      </w:r>
      <w:r>
        <w:rPr>
          <w:rFonts w:ascii="Calibri" w:hAnsi="Calibri"/>
          <w:b/>
          <w:i w:val="0"/>
          <w:sz w:val="21"/>
        </w:rPr>
        <w:t>End-to-End Pipeline</w:t>
      </w:r>
      <w:r>
        <w:rPr>
          <w:rFonts w:ascii="Calibri" w:hAnsi="Calibri"/>
          <w:b w:val="0"/>
          <w:i w:val="0"/>
          <w:sz w:val="21"/>
        </w:rPr>
        <w:t xml:space="preserve">: </w:t>
      </w:r>
      <w:r>
        <w:rPr>
          <w:rFonts w:ascii="Consolas" w:hAnsi="Consolas"/>
          <w:color w:val="B42828"/>
          <w:sz w:val="19"/>
        </w:rPr>
        <w:t>python run_pipeline.py</w:t>
      </w:r>
      <w:r>
        <w:rPr>
          <w:rFonts w:ascii="Calibri" w:hAnsi="Calibri"/>
          <w:b w:val="0"/>
          <w:i w:val="0"/>
          <w:sz w:val="21"/>
        </w:rPr>
        <w:t xml:space="preserve"> $\to$ </w:t>
      </w:r>
      <w:r>
        <w:rPr>
          <w:rFonts w:ascii="Calibri" w:hAnsi="Calibri"/>
          <w:b/>
          <w:i w:val="0"/>
          <w:sz w:val="21"/>
        </w:rPr>
        <w:t>Executed successfully in ~8.4 seconds</w:t>
      </w:r>
      <w:r>
        <w:rPr>
          <w:rFonts w:ascii="Calibri" w:hAnsi="Calibri"/>
          <w:b w:val="0"/>
          <w:i w:val="0"/>
          <w:sz w:val="21"/>
        </w:rPr>
        <w:t xml:space="preserve"> (Exit Code 0).</w:t>
      </w:r>
    </w:p>
    <w:p>
      <w:pPr>
        <w:spacing w:before="20" w:after="40" w:line="276" w:lineRule="auto"/>
        <w:ind w:left="360"/>
      </w:pPr>
      <w:r>
        <w:rPr>
          <w:rFonts w:ascii="Calibri" w:hAnsi="Calibri"/>
          <w:color w:val="1E4078"/>
          <w:sz w:val="22"/>
        </w:rPr>
        <w:t xml:space="preserve">• </w:t>
      </w:r>
      <w:r>
        <w:rPr>
          <w:rFonts w:ascii="Calibri" w:hAnsi="Calibri"/>
          <w:b/>
          <w:i w:val="0"/>
          <w:sz w:val="21"/>
        </w:rPr>
        <w:t>Automated Audit Suite</w:t>
      </w:r>
      <w:r>
        <w:rPr>
          <w:rFonts w:ascii="Calibri" w:hAnsi="Calibri"/>
          <w:b w:val="0"/>
          <w:i w:val="0"/>
          <w:sz w:val="21"/>
        </w:rPr>
        <w:t>: 14/14 stress and edge cases passed (high storm winds, calm winds, polar night, demand surges, battery SoC bounds, missing records).</w:t>
      </w:r>
    </w:p>
    <w:p>
      <w:pPr>
        <w:spacing w:before="20" w:after="40" w:line="276" w:lineRule="auto"/>
        <w:ind w:left="360"/>
      </w:pPr>
      <w:r>
        <w:rPr>
          <w:rFonts w:ascii="Calibri" w:hAnsi="Calibri"/>
          <w:color w:val="1E4078"/>
          <w:sz w:val="22"/>
        </w:rPr>
        <w:t xml:space="preserve">• </w:t>
      </w:r>
      <w:r>
        <w:rPr>
          <w:rFonts w:ascii="Calibri" w:hAnsi="Calibri"/>
          <w:b/>
          <w:i w:val="0"/>
          <w:sz w:val="21"/>
        </w:rPr>
        <w:t>API Endpoints</w:t>
      </w:r>
      <w:r>
        <w:rPr>
          <w:rFonts w:ascii="Calibri" w:hAnsi="Calibri"/>
          <w:b w:val="0"/>
          <w:i w:val="0"/>
          <w:sz w:val="21"/>
        </w:rPr>
        <w:t>: 13/13 endpoints validated (all return HTTP 200 OK, 404 handled gracefully).</w:t>
      </w:r>
    </w:p>
    <w:p>
      <w:pPr>
        <w:spacing w:before="20" w:after="40" w:line="276" w:lineRule="auto"/>
        <w:ind w:left="360"/>
      </w:pPr>
      <w:r>
        <w:rPr>
          <w:rFonts w:ascii="Calibri" w:hAnsi="Calibri"/>
          <w:color w:val="1E4078"/>
          <w:sz w:val="22"/>
        </w:rPr>
        <w:t xml:space="preserve">• </w:t>
      </w:r>
      <w:r>
        <w:rPr>
          <w:rFonts w:ascii="Calibri" w:hAnsi="Calibri"/>
          <w:b/>
          <w:i w:val="0"/>
          <w:sz w:val="21"/>
        </w:rPr>
        <w:t>Live Browser Subagent Verification</w:t>
      </w:r>
      <w:r>
        <w:rPr>
          <w:rFonts w:ascii="Calibri" w:hAnsi="Calibri"/>
          <w:b w:val="0"/>
          <w:i w:val="0"/>
          <w:sz w:val="21"/>
        </w:rPr>
        <w:t>: Real-time interactive UI testing verified seamless scenario switching (Summer $\leftrightarrow$ Winter), horizon switching (24h $\leftrightarrow$ 48h $\leftrightarrow$ 72h), stacked area dispatch rendering, and schedule table pagination with zero fatal console errors.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3. IMPORTANT VERIFIED METRICS</w:t>
      </w:r>
    </w:p>
    <w:p>
      <w:pPr>
        <w:spacing w:before="200" w:after="60" w:line="276" w:lineRule="auto"/>
      </w:pPr>
      <w:r>
        <w:rPr>
          <w:rFonts w:ascii="Calibri" w:hAnsi="Calibri"/>
          <w:b/>
          <w:i w:val="0"/>
          <w:color w:val="2D5596"/>
          <w:sz w:val="25"/>
        </w:rPr>
        <w:t>Machine Learning Forecasting (Chronological Out-of-Sample Test Set)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40" w:type="dxa"/>
              <w:right w:w="140" w:type="dxa"/>
            </w:tcMar>
            <w:shd w:fill="1E3A8A"/>
          </w:tcPr>
          <w:p>
            <w:pPr>
              <w:spacing w:before="40" w:after="40"/>
            </w:pPr>
            <w:r>
              <w:rPr>
                <w:rFonts w:ascii="Calibri" w:hAnsi="Calibri"/>
                <w:b/>
                <w:color w:val="FFFFFF"/>
                <w:sz w:val="20"/>
              </w:rPr>
              <w:t>Target Variable</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Out-of-Sample $R^2$</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Out-of-Sample MAE</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Out-of-Sample RMSE</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Evaluation Paradigm</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Station Demand</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0.979</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1.26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2.04 kW</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1-step persistence with true lagged states</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Solar Irradiance</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0.992</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17.29 W/m²</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25.90 W/m²</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Cyclical solar zenith + lagged persistence</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Wind Speed</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0.966</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0.62 m/s</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0.87 m/s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1-hour rolling persistence</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Ambient Temperature</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0.980</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0.38 °C</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0.60 °C</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Atmospheric persistence + seasonal curves</w:t>
            </w:r>
          </w:p>
        </w:tc>
      </w:tr>
    </w:tbl>
    <w:p>
      <w:pPr>
        <w:spacing w:after="80"/>
      </w:pPr>
    </w:p>
    <w:p>
      <w:pPr>
        <w:spacing w:before="200" w:after="60" w:line="276" w:lineRule="auto"/>
      </w:pPr>
      <w:r>
        <w:rPr>
          <w:rFonts w:ascii="Calibri" w:hAnsi="Calibri"/>
          <w:b/>
          <w:i w:val="0"/>
          <w:color w:val="2D5596"/>
          <w:sz w:val="25"/>
        </w:rPr>
        <w:t>Physical Microgrid Asset Ratings</w:t>
      </w:r>
    </w:p>
    <w:p>
      <w:pPr>
        <w:spacing w:before="20" w:after="40" w:line="276" w:lineRule="auto"/>
        <w:ind w:left="360"/>
      </w:pPr>
      <w:r>
        <w:rPr>
          <w:rFonts w:ascii="Calibri" w:hAnsi="Calibri"/>
          <w:color w:val="1E4078"/>
          <w:sz w:val="22"/>
        </w:rPr>
        <w:t xml:space="preserve">• </w:t>
      </w:r>
      <w:r>
        <w:rPr>
          <w:rFonts w:ascii="Calibri" w:hAnsi="Calibri"/>
          <w:b/>
          <w:i w:val="0"/>
          <w:sz w:val="21"/>
        </w:rPr>
        <w:t>Solar PV Array</w:t>
      </w:r>
      <w:r>
        <w:rPr>
          <w:rFonts w:ascii="Calibri" w:hAnsi="Calibri"/>
          <w:b w:val="0"/>
          <w:i w:val="0"/>
          <w:sz w:val="21"/>
        </w:rPr>
        <w:t>: $100.0\text{ kW}_{\text{peak}}$ capacity (derated by cell temperature rise, boosted by $+17\%$ in sub-zero polar air).</w:t>
      </w:r>
    </w:p>
    <w:p>
      <w:pPr>
        <w:spacing w:before="20" w:after="40" w:line="276" w:lineRule="auto"/>
        <w:ind w:left="360"/>
      </w:pPr>
      <w:r>
        <w:rPr>
          <w:rFonts w:ascii="Calibri" w:hAnsi="Calibri"/>
          <w:color w:val="1E4078"/>
          <w:sz w:val="22"/>
        </w:rPr>
        <w:t xml:space="preserve">• </w:t>
      </w:r>
      <w:r>
        <w:rPr>
          <w:rFonts w:ascii="Calibri" w:hAnsi="Calibri"/>
          <w:b/>
          <w:i w:val="0"/>
          <w:sz w:val="21"/>
        </w:rPr>
        <w:t>Wind Turbines</w:t>
      </w:r>
      <w:r>
        <w:rPr>
          <w:rFonts w:ascii="Calibri" w:hAnsi="Calibri"/>
          <w:b w:val="0"/>
          <w:i w:val="0"/>
          <w:sz w:val="21"/>
        </w:rPr>
        <w:t>: $2 \times 100.0\text{ kW} = 200.0\text{ kW}$ capacity (cut-in at $3.5\text{ m/s}$, rated at $12.0\text{ m/s}$, storm protection trip at $25.0\text{ m/s}$).</w:t>
      </w:r>
    </w:p>
    <w:p>
      <w:pPr>
        <w:spacing w:before="20" w:after="40" w:line="276" w:lineRule="auto"/>
        <w:ind w:left="360"/>
      </w:pPr>
      <w:r>
        <w:rPr>
          <w:rFonts w:ascii="Calibri" w:hAnsi="Calibri"/>
          <w:color w:val="1E4078"/>
          <w:sz w:val="22"/>
        </w:rPr>
        <w:t xml:space="preserve">• </w:t>
      </w:r>
      <w:r>
        <w:rPr>
          <w:rFonts w:ascii="Calibri" w:hAnsi="Calibri"/>
          <w:b/>
          <w:i w:val="0"/>
          <w:sz w:val="21"/>
        </w:rPr>
        <w:t>Battery Energy Storage (BESS)</w:t>
      </w:r>
      <w:r>
        <w:rPr>
          <w:rFonts w:ascii="Calibri" w:hAnsi="Calibri"/>
          <w:b w:val="0"/>
          <w:i w:val="0"/>
          <w:sz w:val="21"/>
        </w:rPr>
        <w:t xml:space="preserve">: $300.0\text{ kWh}$ capacity, $100.0\text{ kW}$ max charge/discharge, $90.0\%$ round-trip efficiency, safe State-of-Charge strictly bounded between </w:t>
      </w:r>
      <w:r>
        <w:rPr>
          <w:rFonts w:ascii="Calibri" w:hAnsi="Calibri"/>
          <w:b/>
          <w:i w:val="0"/>
          <w:sz w:val="21"/>
        </w:rPr>
        <w:t>$20.0\%$ and $95.0\%$</w:t>
      </w:r>
      <w:r>
        <w:rPr>
          <w:rFonts w:ascii="Calibri" w:hAnsi="Calibri"/>
          <w:b w:val="0"/>
          <w:i w:val="0"/>
          <w:sz w:val="21"/>
        </w:rPr>
        <w:t>.</w:t>
      </w:r>
    </w:p>
    <w:p>
      <w:pPr>
        <w:spacing w:before="20" w:after="40" w:line="276" w:lineRule="auto"/>
        <w:ind w:left="360"/>
      </w:pPr>
      <w:r>
        <w:rPr>
          <w:rFonts w:ascii="Calibri" w:hAnsi="Calibri"/>
          <w:color w:val="1E4078"/>
          <w:sz w:val="22"/>
        </w:rPr>
        <w:t xml:space="preserve">• </w:t>
      </w:r>
      <w:r>
        <w:rPr>
          <w:rFonts w:ascii="Calibri" w:hAnsi="Calibri"/>
          <w:b/>
          <w:i w:val="0"/>
          <w:sz w:val="21"/>
        </w:rPr>
        <w:t>Diesel Generator</w:t>
      </w:r>
      <w:r>
        <w:rPr>
          <w:rFonts w:ascii="Calibri" w:hAnsi="Calibri"/>
          <w:b w:val="0"/>
          <w:i w:val="0"/>
          <w:sz w:val="21"/>
        </w:rPr>
        <w:t>: $3 \times 125.0\text{ kW} = 375.0\text{ kW}$ total capacity, fuel consumption curve $F(t) = 0.24 P_{\text{diesel}} + 0.04 P_{\text{rated}}$.</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4. SCENARIO A: POLAR SUMMER (LATE DECEMBER • 48 HOURS)</w:t>
      </w:r>
    </w:p>
    <w:p>
      <w:pPr>
        <w:spacing w:before="20" w:after="40" w:line="276" w:lineRule="auto"/>
        <w:ind w:left="360"/>
      </w:pPr>
      <w:r>
        <w:rPr>
          <w:rFonts w:ascii="Calibri" w:hAnsi="Calibri"/>
          <w:color w:val="1E4078"/>
          <w:sz w:val="22"/>
        </w:rPr>
        <w:t xml:space="preserve">• </w:t>
      </w:r>
      <w:r>
        <w:rPr>
          <w:rFonts w:ascii="Calibri" w:hAnsi="Calibri"/>
          <w:b/>
          <w:i w:val="0"/>
          <w:sz w:val="21"/>
        </w:rPr>
        <w:t>Solar Irradiance</w:t>
      </w:r>
      <w:r>
        <w:rPr>
          <w:rFonts w:ascii="Calibri" w:hAnsi="Calibri"/>
          <w:b w:val="0"/>
          <w:i w:val="0"/>
          <w:sz w:val="21"/>
        </w:rPr>
        <w:t>: 24-hour continuous daylight (peaks at ~78 kW generation).</w:t>
      </w:r>
    </w:p>
    <w:p>
      <w:pPr>
        <w:spacing w:before="20" w:after="40" w:line="276" w:lineRule="auto"/>
        <w:ind w:left="360"/>
      </w:pPr>
      <w:r>
        <w:rPr>
          <w:rFonts w:ascii="Calibri" w:hAnsi="Calibri"/>
          <w:color w:val="1E4078"/>
          <w:sz w:val="22"/>
        </w:rPr>
        <w:t xml:space="preserve">• </w:t>
      </w:r>
      <w:r>
        <w:rPr>
          <w:rFonts w:ascii="Calibri" w:hAnsi="Calibri"/>
          <w:b/>
          <w:i w:val="0"/>
          <w:sz w:val="21"/>
        </w:rPr>
        <w:t>Wind Resource</w:t>
      </w:r>
      <w:r>
        <w:rPr>
          <w:rFonts w:ascii="Calibri" w:hAnsi="Calibri"/>
          <w:b w:val="0"/>
          <w:i w:val="0"/>
          <w:sz w:val="21"/>
        </w:rPr>
        <w:t>: High coastal winds averaging $10.2\text{ m/s}$.</w:t>
      </w:r>
    </w:p>
    <w:p>
      <w:pPr>
        <w:spacing w:before="20" w:after="40" w:line="276" w:lineRule="auto"/>
        <w:ind w:left="360"/>
      </w:pPr>
      <w:r>
        <w:rPr>
          <w:rFonts w:ascii="Calibri" w:hAnsi="Calibri"/>
          <w:color w:val="1E4078"/>
          <w:sz w:val="22"/>
        </w:rPr>
        <w:t xml:space="preserve">• </w:t>
      </w:r>
      <w:r>
        <w:rPr>
          <w:rFonts w:ascii="Calibri" w:hAnsi="Calibri"/>
          <w:b/>
          <w:i w:val="0"/>
          <w:sz w:val="21"/>
        </w:rPr>
        <w:t>Total Station Demand</w:t>
      </w:r>
      <w:r>
        <w:rPr>
          <w:rFonts w:ascii="Calibri" w:hAnsi="Calibri"/>
          <w:b w:val="0"/>
          <w:i w:val="0"/>
          <w:sz w:val="21"/>
        </w:rPr>
        <w:t>: $7,358.6\text{ kWh}$</w:t>
      </w:r>
    </w:p>
    <w:p>
      <w:pPr>
        <w:spacing w:before="20" w:after="40" w:line="276" w:lineRule="auto"/>
        <w:ind w:left="360"/>
      </w:pPr>
      <w:r>
        <w:rPr>
          <w:rFonts w:ascii="Calibri" w:hAnsi="Calibri"/>
          <w:color w:val="1E4078"/>
          <w:sz w:val="22"/>
        </w:rPr>
        <w:t xml:space="preserve">• </w:t>
      </w:r>
      <w:r>
        <w:rPr>
          <w:rFonts w:ascii="Calibri" w:hAnsi="Calibri"/>
          <w:b/>
          <w:i w:val="0"/>
          <w:sz w:val="21"/>
        </w:rPr>
        <w:t>Clean Renewable Energy Used</w:t>
      </w:r>
      <w:r>
        <w:rPr>
          <w:rFonts w:ascii="Calibri" w:hAnsi="Calibri"/>
          <w:b w:val="0"/>
          <w:i w:val="0"/>
          <w:sz w:val="21"/>
        </w:rPr>
        <w:t>: $6,540.6\text{ kWh}$ (</w:t>
      </w:r>
      <w:r>
        <w:rPr>
          <w:rFonts w:ascii="Calibri" w:hAnsi="Calibri"/>
          <w:b/>
          <w:i w:val="0"/>
          <w:sz w:val="21"/>
        </w:rPr>
        <w:t>88.9% renewable penetration</w:t>
      </w:r>
      <w:r>
        <w:rPr>
          <w:rFonts w:ascii="Calibri" w:hAnsi="Calibri"/>
          <w:b w:val="0"/>
          <w:i w:val="0"/>
          <w:sz w:val="21"/>
        </w:rPr>
        <w:t>)</w:t>
      </w:r>
    </w:p>
    <w:p>
      <w:pPr>
        <w:spacing w:before="20" w:after="40" w:line="276" w:lineRule="auto"/>
        <w:ind w:left="360"/>
      </w:pPr>
      <w:r>
        <w:rPr>
          <w:rFonts w:ascii="Calibri" w:hAnsi="Calibri"/>
          <w:color w:val="1E4078"/>
          <w:sz w:val="22"/>
        </w:rPr>
        <w:t xml:space="preserve">• </w:t>
      </w:r>
      <w:r>
        <w:rPr>
          <w:rFonts w:ascii="Calibri" w:hAnsi="Calibri"/>
          <w:b/>
          <w:i w:val="0"/>
          <w:sz w:val="21"/>
        </w:rPr>
        <w:t>Battery Throughput</w:t>
      </w:r>
      <w:r>
        <w:rPr>
          <w:rFonts w:ascii="Calibri" w:hAnsi="Calibri"/>
          <w:b w:val="0"/>
          <w:i w:val="0"/>
          <w:sz w:val="21"/>
        </w:rPr>
        <w:t>: $90.5\text{ kWh}$</w:t>
      </w:r>
    </w:p>
    <w:p>
      <w:pPr>
        <w:spacing w:before="20" w:after="40" w:line="276" w:lineRule="auto"/>
        <w:ind w:left="360"/>
      </w:pPr>
      <w:r>
        <w:rPr>
          <w:rFonts w:ascii="Calibri" w:hAnsi="Calibri"/>
          <w:color w:val="1E4078"/>
          <w:sz w:val="22"/>
        </w:rPr>
        <w:t xml:space="preserve">• </w:t>
      </w:r>
      <w:r>
        <w:rPr>
          <w:rFonts w:ascii="Calibri" w:hAnsi="Calibri"/>
          <w:b/>
          <w:i w:val="0"/>
          <w:sz w:val="21"/>
        </w:rPr>
        <w:t>Baseline 100% Diesel Fuel</w:t>
      </w:r>
      <w:r>
        <w:rPr>
          <w:rFonts w:ascii="Calibri" w:hAnsi="Calibri"/>
          <w:b w:val="0"/>
          <w:i w:val="0"/>
          <w:sz w:val="21"/>
        </w:rPr>
        <w:t>: $2,486.1\text{ Litres}$</w:t>
      </w:r>
    </w:p>
    <w:p>
      <w:pPr>
        <w:spacing w:before="20" w:after="40" w:line="276" w:lineRule="auto"/>
        <w:ind w:left="360"/>
      </w:pPr>
      <w:r>
        <w:rPr>
          <w:rFonts w:ascii="Calibri" w:hAnsi="Calibri"/>
          <w:color w:val="1E4078"/>
          <w:sz w:val="22"/>
        </w:rPr>
        <w:t xml:space="preserve">• </w:t>
      </w:r>
      <w:r>
        <w:rPr>
          <w:rFonts w:ascii="Calibri" w:hAnsi="Calibri"/>
          <w:b/>
          <w:i w:val="0"/>
          <w:sz w:val="21"/>
        </w:rPr>
        <w:t>Polar Grid Optimized Diesel Fuel</w:t>
      </w:r>
      <w:r>
        <w:rPr>
          <w:rFonts w:ascii="Calibri" w:hAnsi="Calibri"/>
          <w:b w:val="0"/>
          <w:i w:val="0"/>
          <w:sz w:val="21"/>
        </w:rPr>
        <w:t>: $532.9\text{ Litres}$</w:t>
      </w:r>
    </w:p>
    <w:p>
      <w:pPr>
        <w:spacing w:before="20" w:after="40" w:line="276" w:lineRule="auto"/>
        <w:ind w:left="360"/>
      </w:pPr>
      <w:r>
        <w:rPr>
          <w:rFonts w:ascii="Calibri" w:hAnsi="Calibri"/>
          <w:color w:val="1E4078"/>
          <w:sz w:val="22"/>
        </w:rPr>
        <w:t xml:space="preserve">• </w:t>
      </w:r>
      <w:r>
        <w:rPr>
          <w:rFonts w:ascii="Calibri" w:hAnsi="Calibri"/>
          <w:b/>
          <w:i w:val="0"/>
          <w:sz w:val="21"/>
        </w:rPr>
        <w:t>Diesel Fuel Saved</w:t>
      </w:r>
      <w:r>
        <w:rPr>
          <w:rFonts w:ascii="Calibri" w:hAnsi="Calibri"/>
          <w:b w:val="0"/>
          <w:i w:val="0"/>
          <w:sz w:val="21"/>
        </w:rPr>
        <w:t xml:space="preserve">: </w:t>
      </w:r>
      <w:r>
        <w:rPr>
          <w:rFonts w:ascii="Calibri" w:hAnsi="Calibri"/>
          <w:b/>
          <w:i w:val="0"/>
          <w:sz w:val="21"/>
        </w:rPr>
        <w:t>1,953.2 Litres</w:t>
      </w:r>
    </w:p>
    <w:p>
      <w:pPr>
        <w:spacing w:before="20" w:after="40" w:line="276" w:lineRule="auto"/>
        <w:ind w:left="360"/>
      </w:pPr>
      <w:r>
        <w:rPr>
          <w:rFonts w:ascii="Calibri" w:hAnsi="Calibri"/>
          <w:color w:val="1E4078"/>
          <w:sz w:val="22"/>
        </w:rPr>
        <w:t xml:space="preserve">• </w:t>
      </w:r>
      <w:r>
        <w:rPr>
          <w:rFonts w:ascii="Calibri" w:hAnsi="Calibri"/>
          <w:b/>
          <w:i w:val="0"/>
          <w:sz w:val="21"/>
        </w:rPr>
        <w:t>Simulated Diesel Reduction</w:t>
      </w:r>
      <w:r>
        <w:rPr>
          <w:rFonts w:ascii="Calibri" w:hAnsi="Calibri"/>
          <w:b w:val="0"/>
          <w:i w:val="0"/>
          <w:sz w:val="21"/>
        </w:rPr>
        <w:t xml:space="preserve">: </w:t>
      </w:r>
      <w:r>
        <w:rPr>
          <w:rFonts w:ascii="Calibri" w:hAnsi="Calibri"/>
          <w:b/>
          <w:i w:val="0"/>
          <w:sz w:val="21"/>
        </w:rPr>
        <w:t>78.57%</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5. SCENARIO B: POLAR WINTER (JULY • POLAR NIGHT • 48 HOURS)</w:t>
      </w:r>
    </w:p>
    <w:p>
      <w:pPr>
        <w:spacing w:before="20" w:after="40" w:line="276" w:lineRule="auto"/>
        <w:ind w:left="360"/>
      </w:pPr>
      <w:r>
        <w:rPr>
          <w:rFonts w:ascii="Calibri" w:hAnsi="Calibri"/>
          <w:color w:val="1E4078"/>
          <w:sz w:val="22"/>
        </w:rPr>
        <w:t xml:space="preserve">• </w:t>
      </w:r>
      <w:r>
        <w:rPr>
          <w:rFonts w:ascii="Calibri" w:hAnsi="Calibri"/>
          <w:b/>
          <w:i w:val="0"/>
          <w:sz w:val="21"/>
        </w:rPr>
        <w:t>Solar Irradiance</w:t>
      </w:r>
      <w:r>
        <w:rPr>
          <w:rFonts w:ascii="Calibri" w:hAnsi="Calibri"/>
          <w:b w:val="0"/>
          <w:i w:val="0"/>
          <w:sz w:val="21"/>
        </w:rPr>
        <w:t xml:space="preserve">: </w:t>
      </w:r>
      <w:r>
        <w:rPr>
          <w:rFonts w:ascii="Calibri" w:hAnsi="Calibri"/>
          <w:b/>
          <w:i w:val="0"/>
          <w:sz w:val="21"/>
        </w:rPr>
        <w:t>0.0 kW</w:t>
      </w:r>
      <w:r>
        <w:rPr>
          <w:rFonts w:ascii="Calibri" w:hAnsi="Calibri"/>
          <w:b w:val="0"/>
          <w:i w:val="0"/>
          <w:sz w:val="21"/>
        </w:rPr>
        <w:t xml:space="preserve"> (complete 24-hour darkness).</w:t>
      </w:r>
    </w:p>
    <w:p>
      <w:pPr>
        <w:spacing w:before="20" w:after="40" w:line="276" w:lineRule="auto"/>
        <w:ind w:left="360"/>
      </w:pPr>
      <w:r>
        <w:rPr>
          <w:rFonts w:ascii="Calibri" w:hAnsi="Calibri"/>
          <w:color w:val="1E4078"/>
          <w:sz w:val="22"/>
        </w:rPr>
        <w:t xml:space="preserve">• </w:t>
      </w:r>
      <w:r>
        <w:rPr>
          <w:rFonts w:ascii="Calibri" w:hAnsi="Calibri"/>
          <w:b/>
          <w:i w:val="0"/>
          <w:sz w:val="21"/>
        </w:rPr>
        <w:t>Wind Resource</w:t>
      </w:r>
      <w:r>
        <w:rPr>
          <w:rFonts w:ascii="Calibri" w:hAnsi="Calibri"/>
          <w:b w:val="0"/>
          <w:i w:val="0"/>
          <w:sz w:val="21"/>
        </w:rPr>
        <w:t>: Variable winter coastal winds.</w:t>
      </w:r>
    </w:p>
    <w:p>
      <w:pPr>
        <w:spacing w:before="20" w:after="40" w:line="276" w:lineRule="auto"/>
        <w:ind w:left="360"/>
      </w:pPr>
      <w:r>
        <w:rPr>
          <w:rFonts w:ascii="Calibri" w:hAnsi="Calibri"/>
          <w:color w:val="1E4078"/>
          <w:sz w:val="22"/>
        </w:rPr>
        <w:t xml:space="preserve">• </w:t>
      </w:r>
      <w:r>
        <w:rPr>
          <w:rFonts w:ascii="Calibri" w:hAnsi="Calibri"/>
          <w:b/>
          <w:i w:val="0"/>
          <w:sz w:val="21"/>
        </w:rPr>
        <w:t>Total Station Demand</w:t>
      </w:r>
      <w:r>
        <w:rPr>
          <w:rFonts w:ascii="Calibri" w:hAnsi="Calibri"/>
          <w:b w:val="0"/>
          <w:i w:val="0"/>
          <w:sz w:val="21"/>
        </w:rPr>
        <w:t>: $10,900.6\text{ kWh}$ (increased space-heating deficit).</w:t>
      </w:r>
    </w:p>
    <w:p>
      <w:pPr>
        <w:spacing w:before="20" w:after="40" w:line="276" w:lineRule="auto"/>
        <w:ind w:left="360"/>
      </w:pPr>
      <w:r>
        <w:rPr>
          <w:rFonts w:ascii="Calibri" w:hAnsi="Calibri"/>
          <w:color w:val="1E4078"/>
          <w:sz w:val="22"/>
        </w:rPr>
        <w:t xml:space="preserve">• </w:t>
      </w:r>
      <w:r>
        <w:rPr>
          <w:rFonts w:ascii="Calibri" w:hAnsi="Calibri"/>
          <w:b/>
          <w:i w:val="0"/>
          <w:sz w:val="21"/>
        </w:rPr>
        <w:t>Clean Renewable Energy Used</w:t>
      </w:r>
      <w:r>
        <w:rPr>
          <w:rFonts w:ascii="Calibri" w:hAnsi="Calibri"/>
          <w:b w:val="0"/>
          <w:i w:val="0"/>
          <w:sz w:val="21"/>
        </w:rPr>
        <w:t>: $3,097.3\text{ kWh}$ (</w:t>
      </w:r>
      <w:r>
        <w:rPr>
          <w:rFonts w:ascii="Calibri" w:hAnsi="Calibri"/>
          <w:b/>
          <w:i w:val="0"/>
          <w:sz w:val="21"/>
        </w:rPr>
        <w:t>28.4% renewable penetration</w:t>
      </w:r>
      <w:r>
        <w:rPr>
          <w:rFonts w:ascii="Calibri" w:hAnsi="Calibri"/>
          <w:b w:val="0"/>
          <w:i w:val="0"/>
          <w:sz w:val="21"/>
        </w:rPr>
        <w:t xml:space="preserve"> from wind alone).</w:t>
      </w:r>
    </w:p>
    <w:p>
      <w:pPr>
        <w:spacing w:before="20" w:after="40" w:line="276" w:lineRule="auto"/>
        <w:ind w:left="360"/>
      </w:pPr>
      <w:r>
        <w:rPr>
          <w:rFonts w:ascii="Calibri" w:hAnsi="Calibri"/>
          <w:color w:val="1E4078"/>
          <w:sz w:val="22"/>
        </w:rPr>
        <w:t xml:space="preserve">• </w:t>
      </w:r>
      <w:r>
        <w:rPr>
          <w:rFonts w:ascii="Calibri" w:hAnsi="Calibri"/>
          <w:b/>
          <w:i w:val="0"/>
          <w:sz w:val="21"/>
        </w:rPr>
        <w:t>Baseline 100% Diesel Fuel</w:t>
      </w:r>
      <w:r>
        <w:rPr>
          <w:rFonts w:ascii="Calibri" w:hAnsi="Calibri"/>
          <w:b w:val="0"/>
          <w:i w:val="0"/>
          <w:sz w:val="21"/>
        </w:rPr>
        <w:t>: $3,336.1\text{ Litres}$</w:t>
      </w:r>
    </w:p>
    <w:p>
      <w:pPr>
        <w:spacing w:before="20" w:after="40" w:line="276" w:lineRule="auto"/>
        <w:ind w:left="360"/>
      </w:pPr>
      <w:r>
        <w:rPr>
          <w:rFonts w:ascii="Calibri" w:hAnsi="Calibri"/>
          <w:color w:val="1E4078"/>
          <w:sz w:val="22"/>
        </w:rPr>
        <w:t xml:space="preserve">• </w:t>
      </w:r>
      <w:r>
        <w:rPr>
          <w:rFonts w:ascii="Calibri" w:hAnsi="Calibri"/>
          <w:b/>
          <w:i w:val="0"/>
          <w:sz w:val="21"/>
        </w:rPr>
        <w:t>Polar Grid Optimized Diesel Fuel</w:t>
      </w:r>
      <w:r>
        <w:rPr>
          <w:rFonts w:ascii="Calibri" w:hAnsi="Calibri"/>
          <w:b w:val="0"/>
          <w:i w:val="0"/>
          <w:sz w:val="21"/>
        </w:rPr>
        <w:t>: $2,476.8\text{ Litres}$</w:t>
      </w:r>
    </w:p>
    <w:p>
      <w:pPr>
        <w:spacing w:before="20" w:after="40" w:line="276" w:lineRule="auto"/>
        <w:ind w:left="360"/>
      </w:pPr>
      <w:r>
        <w:rPr>
          <w:rFonts w:ascii="Calibri" w:hAnsi="Calibri"/>
          <w:color w:val="1E4078"/>
          <w:sz w:val="22"/>
        </w:rPr>
        <w:t xml:space="preserve">• </w:t>
      </w:r>
      <w:r>
        <w:rPr>
          <w:rFonts w:ascii="Calibri" w:hAnsi="Calibri"/>
          <w:b/>
          <w:i w:val="0"/>
          <w:sz w:val="21"/>
        </w:rPr>
        <w:t>Diesel Fuel Saved</w:t>
      </w:r>
      <w:r>
        <w:rPr>
          <w:rFonts w:ascii="Calibri" w:hAnsi="Calibri"/>
          <w:b w:val="0"/>
          <w:i w:val="0"/>
          <w:sz w:val="21"/>
        </w:rPr>
        <w:t xml:space="preserve">: </w:t>
      </w:r>
      <w:r>
        <w:rPr>
          <w:rFonts w:ascii="Calibri" w:hAnsi="Calibri"/>
          <w:b/>
          <w:i w:val="0"/>
          <w:sz w:val="21"/>
        </w:rPr>
        <w:t>859.3 Litres</w:t>
      </w:r>
    </w:p>
    <w:p>
      <w:pPr>
        <w:spacing w:before="20" w:after="40" w:line="276" w:lineRule="auto"/>
        <w:ind w:left="360"/>
      </w:pPr>
      <w:r>
        <w:rPr>
          <w:rFonts w:ascii="Calibri" w:hAnsi="Calibri"/>
          <w:color w:val="1E4078"/>
          <w:sz w:val="22"/>
        </w:rPr>
        <w:t xml:space="preserve">• </w:t>
      </w:r>
      <w:r>
        <w:rPr>
          <w:rFonts w:ascii="Calibri" w:hAnsi="Calibri"/>
          <w:b/>
          <w:i w:val="0"/>
          <w:sz w:val="21"/>
        </w:rPr>
        <w:t>Simulated Diesel Reduction</w:t>
      </w:r>
      <w:r>
        <w:rPr>
          <w:rFonts w:ascii="Calibri" w:hAnsi="Calibri"/>
          <w:b w:val="0"/>
          <w:i w:val="0"/>
          <w:sz w:val="21"/>
        </w:rPr>
        <w:t xml:space="preserve">: </w:t>
      </w:r>
      <w:r>
        <w:rPr>
          <w:rFonts w:ascii="Calibri" w:hAnsi="Calibri"/>
          <w:b/>
          <w:i w:val="0"/>
          <w:sz w:val="21"/>
        </w:rPr>
        <w:t>25.76%</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6. REAL VS MODELED DATA AUDIT</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pPr>
            <w:r>
              <w:rPr>
                <w:rFonts w:ascii="Calibri" w:hAnsi="Calibri"/>
                <w:b/>
                <w:color w:val="FFFFFF"/>
                <w:sz w:val="20"/>
              </w:rPr>
              <w:t>Data Element</w:t>
            </w:r>
          </w:p>
        </w:tc>
        <w:tc>
          <w:tcPr>
            <w:tcW w:type="dxa" w:w="3312"/>
            <w:tcMar>
              <w:top w:w="100" w:type="dxa"/>
              <w:bottom w:w="100" w:type="dxa"/>
              <w:left w:w="140" w:type="dxa"/>
              <w:right w:w="140" w:type="dxa"/>
            </w:tcMar>
            <w:shd w:fill="1E3A8A"/>
          </w:tcPr>
          <w:p>
            <w:pPr>
              <w:spacing w:before="40" w:after="40"/>
            </w:pPr>
            <w:r>
              <w:rPr>
                <w:rFonts w:ascii="Calibri" w:hAnsi="Calibri"/>
                <w:b/>
                <w:color w:val="FFFFFF"/>
                <w:sz w:val="20"/>
              </w:rPr>
              <w:t>Classification</w:t>
            </w:r>
          </w:p>
        </w:tc>
        <w:tc>
          <w:tcPr>
            <w:tcW w:type="dxa" w:w="3312"/>
            <w:tcMar>
              <w:top w:w="100" w:type="dxa"/>
              <w:bottom w:w="100" w:type="dxa"/>
              <w:left w:w="140" w:type="dxa"/>
              <w:right w:w="140" w:type="dxa"/>
            </w:tcMar>
            <w:shd w:fill="1E3A8A"/>
          </w:tcPr>
          <w:p>
            <w:pPr>
              <w:spacing w:before="40" w:after="40"/>
            </w:pPr>
            <w:r>
              <w:rPr>
                <w:rFonts w:ascii="Calibri" w:hAnsi="Calibri"/>
                <w:b/>
                <w:color w:val="FFFFFF"/>
                <w:sz w:val="20"/>
              </w:rPr>
              <w:t>Source / Methodology</w:t>
            </w:r>
          </w:p>
        </w:tc>
      </w:tr>
      <w:tr>
        <w:tc>
          <w:tcPr>
            <w:tcW w:type="dxa" w:w="3312"/>
            <w:tcMar>
              <w:top w:w="100" w:type="dxa"/>
              <w:bottom w:w="100" w:type="dxa"/>
              <w:left w:w="140" w:type="dxa"/>
              <w:right w:w="140" w:type="dxa"/>
            </w:tcMar>
            <w:shd w:fill="F8FAFC"/>
          </w:tcPr>
          <w:p>
            <w:pPr>
              <w:spacing w:before="40" w:after="40"/>
            </w:pPr>
            <w:r>
              <w:rPr>
                <w:rFonts w:ascii="Calibri" w:hAnsi="Calibri"/>
                <w:b/>
                <w:i w:val="0"/>
                <w:sz w:val="19"/>
              </w:rPr>
              <w:t>Station Monthly Electricity</w:t>
            </w:r>
          </w:p>
        </w:tc>
        <w:tc>
          <w:tcPr>
            <w:tcW w:type="dxa" w:w="3312"/>
            <w:tcMar>
              <w:top w:w="100" w:type="dxa"/>
              <w:bottom w:w="100" w:type="dxa"/>
              <w:left w:w="140" w:type="dxa"/>
              <w:right w:w="140" w:type="dxa"/>
            </w:tcMar>
            <w:shd w:fill="F8FAFC"/>
          </w:tcPr>
          <w:p>
            <w:pPr>
              <w:spacing w:before="40" w:after="40"/>
            </w:pPr>
            <w:r>
              <w:rPr>
                <w:rFonts w:ascii="Calibri" w:hAnsi="Calibri"/>
                <w:b/>
                <w:i w:val="0"/>
                <w:sz w:val="19"/>
              </w:rPr>
              <w:t>REAL HISTORICAL DATA</w:t>
            </w:r>
          </w:p>
        </w:tc>
        <w:tc>
          <w:tcPr>
            <w:tcW w:type="dxa" w:w="3312"/>
            <w:tcMar>
              <w:top w:w="100" w:type="dxa"/>
              <w:bottom w:w="100" w:type="dxa"/>
              <w:left w:w="140" w:type="dxa"/>
              <w:right w:w="140" w:type="dxa"/>
            </w:tcMar>
            <w:shd w:fill="F8FAFC"/>
          </w:tcPr>
          <w:p>
            <w:pPr>
              <w:spacing w:before="40" w:after="40"/>
            </w:pPr>
            <w:r>
              <w:rPr>
                <w:rFonts w:ascii="Calibri" w:hAnsi="Calibri"/>
                <w:b w:val="0"/>
                <w:i w:val="0"/>
                <w:sz w:val="19"/>
              </w:rPr>
              <w:t>Australian Antarctic Data Centre (AADC), 30 years (1986–2016).</w:t>
            </w:r>
          </w:p>
        </w:tc>
      </w:tr>
      <w:tr>
        <w:tc>
          <w:tcPr>
            <w:tcW w:type="dxa" w:w="3312"/>
            <w:tcMar>
              <w:top w:w="100" w:type="dxa"/>
              <w:bottom w:w="100" w:type="dxa"/>
              <w:left w:w="140" w:type="dxa"/>
              <w:right w:w="140" w:type="dxa"/>
            </w:tcMar>
            <w:shd w:fill="FFFFFF"/>
          </w:tcPr>
          <w:p>
            <w:pPr>
              <w:spacing w:before="40" w:after="40"/>
            </w:pPr>
            <w:r>
              <w:rPr>
                <w:rFonts w:ascii="Calibri" w:hAnsi="Calibri"/>
                <w:b/>
                <w:i w:val="0"/>
                <w:sz w:val="19"/>
              </w:rPr>
              <w:t>Station Monthly Diesel Fuel</w:t>
            </w:r>
          </w:p>
        </w:tc>
        <w:tc>
          <w:tcPr>
            <w:tcW w:type="dxa" w:w="3312"/>
            <w:tcMar>
              <w:top w:w="100" w:type="dxa"/>
              <w:bottom w:w="100" w:type="dxa"/>
              <w:left w:w="140" w:type="dxa"/>
              <w:right w:w="140" w:type="dxa"/>
            </w:tcMar>
            <w:shd w:fill="FFFFFF"/>
          </w:tcPr>
          <w:p>
            <w:pPr>
              <w:spacing w:before="40" w:after="40"/>
            </w:pPr>
            <w:r>
              <w:rPr>
                <w:rFonts w:ascii="Calibri" w:hAnsi="Calibri"/>
                <w:b/>
                <w:i w:val="0"/>
                <w:sz w:val="19"/>
              </w:rPr>
              <w:t>REAL HISTORICAL DATA</w:t>
            </w:r>
          </w:p>
        </w:tc>
        <w:tc>
          <w:tcPr>
            <w:tcW w:type="dxa" w:w="3312"/>
            <w:tcMar>
              <w:top w:w="100" w:type="dxa"/>
              <w:bottom w:w="100" w:type="dxa"/>
              <w:left w:w="140" w:type="dxa"/>
              <w:right w:w="140" w:type="dxa"/>
            </w:tcMar>
            <w:shd w:fill="FFFFFF"/>
          </w:tcPr>
          <w:p>
            <w:pPr>
              <w:spacing w:before="40" w:after="40"/>
            </w:pPr>
            <w:r>
              <w:rPr>
                <w:rFonts w:ascii="Calibri" w:hAnsi="Calibri"/>
                <w:b w:val="0"/>
                <w:i w:val="0"/>
                <w:sz w:val="19"/>
              </w:rPr>
              <w:t>AADC, 23 years of generator &amp; boiler fuel usage (1993–2016).</w:t>
            </w:r>
          </w:p>
        </w:tc>
      </w:tr>
      <w:tr>
        <w:tc>
          <w:tcPr>
            <w:tcW w:type="dxa" w:w="3312"/>
            <w:tcMar>
              <w:top w:w="100" w:type="dxa"/>
              <w:bottom w:w="100" w:type="dxa"/>
              <w:left w:w="140" w:type="dxa"/>
              <w:right w:w="140" w:type="dxa"/>
            </w:tcMar>
            <w:shd w:fill="F8FAFC"/>
          </w:tcPr>
          <w:p>
            <w:pPr>
              <w:spacing w:before="40" w:after="40"/>
            </w:pPr>
            <w:r>
              <w:rPr>
                <w:rFonts w:ascii="Calibri" w:hAnsi="Calibri"/>
                <w:b/>
                <w:i w:val="0"/>
                <w:sz w:val="19"/>
              </w:rPr>
              <w:t>Atmospheric Weather</w:t>
            </w:r>
          </w:p>
        </w:tc>
        <w:tc>
          <w:tcPr>
            <w:tcW w:type="dxa" w:w="3312"/>
            <w:tcMar>
              <w:top w:w="100" w:type="dxa"/>
              <w:bottom w:w="100" w:type="dxa"/>
              <w:left w:w="140" w:type="dxa"/>
              <w:right w:w="140" w:type="dxa"/>
            </w:tcMar>
            <w:shd w:fill="F8FAFC"/>
          </w:tcPr>
          <w:p>
            <w:pPr>
              <w:spacing w:before="40" w:after="40"/>
            </w:pPr>
            <w:r>
              <w:rPr>
                <w:rFonts w:ascii="Calibri" w:hAnsi="Calibri"/>
                <w:b/>
                <w:i w:val="0"/>
                <w:sz w:val="19"/>
              </w:rPr>
              <w:t>REANALYSIS DATA</w:t>
            </w:r>
          </w:p>
        </w:tc>
        <w:tc>
          <w:tcPr>
            <w:tcW w:type="dxa" w:w="3312"/>
            <w:tcMar>
              <w:top w:w="100" w:type="dxa"/>
              <w:bottom w:w="100" w:type="dxa"/>
              <w:left w:w="140" w:type="dxa"/>
              <w:right w:w="140" w:type="dxa"/>
            </w:tcMar>
            <w:shd w:fill="F8FAFC"/>
          </w:tcPr>
          <w:p>
            <w:pPr>
              <w:spacing w:before="40" w:after="40"/>
            </w:pPr>
            <w:r>
              <w:rPr>
                <w:rFonts w:ascii="Calibri" w:hAnsi="Calibri"/>
                <w:b w:val="0"/>
                <w:i w:val="0"/>
                <w:sz w:val="19"/>
              </w:rPr>
              <w:t>ECMWF ERA5 hourly single-level reanalysis for Mawson coordinates.</w:t>
            </w:r>
          </w:p>
        </w:tc>
      </w:tr>
      <w:tr>
        <w:tc>
          <w:tcPr>
            <w:tcW w:type="dxa" w:w="3312"/>
            <w:tcMar>
              <w:top w:w="100" w:type="dxa"/>
              <w:bottom w:w="100" w:type="dxa"/>
              <w:left w:w="140" w:type="dxa"/>
              <w:right w:w="140" w:type="dxa"/>
            </w:tcMar>
            <w:shd w:fill="FFFFFF"/>
          </w:tcPr>
          <w:p>
            <w:pPr>
              <w:spacing w:before="40" w:after="40"/>
            </w:pPr>
            <w:r>
              <w:rPr>
                <w:rFonts w:ascii="Calibri" w:hAnsi="Calibri"/>
                <w:b/>
                <w:i w:val="0"/>
                <w:sz w:val="19"/>
              </w:rPr>
              <w:t>Hourly Demand Profile</w:t>
            </w:r>
          </w:p>
        </w:tc>
        <w:tc>
          <w:tcPr>
            <w:tcW w:type="dxa" w:w="3312"/>
            <w:tcMar>
              <w:top w:w="100" w:type="dxa"/>
              <w:bottom w:w="100" w:type="dxa"/>
              <w:left w:w="140" w:type="dxa"/>
              <w:right w:w="140" w:type="dxa"/>
            </w:tcMar>
            <w:shd w:fill="FFFFFF"/>
          </w:tcPr>
          <w:p>
            <w:pPr>
              <w:spacing w:before="40" w:after="40"/>
            </w:pPr>
            <w:r>
              <w:rPr>
                <w:rFonts w:ascii="Calibri" w:hAnsi="Calibri"/>
                <w:b/>
                <w:i w:val="0"/>
                <w:sz w:val="19"/>
              </w:rPr>
              <w:t>MODELED &amp; CALIBRATED</w:t>
            </w:r>
          </w:p>
        </w:tc>
        <w:tc>
          <w:tcPr>
            <w:tcW w:type="dxa" w:w="3312"/>
            <w:tcMar>
              <w:top w:w="100" w:type="dxa"/>
              <w:bottom w:w="100" w:type="dxa"/>
              <w:left w:w="140" w:type="dxa"/>
              <w:right w:w="140" w:type="dxa"/>
            </w:tcMar>
            <w:shd w:fill="FFFFFF"/>
          </w:tcPr>
          <w:p>
            <w:pPr>
              <w:spacing w:before="40" w:after="40"/>
            </w:pPr>
            <w:r>
              <w:rPr>
                <w:rFonts w:ascii="Calibri" w:hAnsi="Calibri"/>
                <w:b w:val="0"/>
                <w:i w:val="0"/>
                <w:sz w:val="19"/>
              </w:rPr>
              <w:t>Physical heating degree-hour deficit + diurnal shifts, calibrated within 0.65% of real monthly electricity totals.</w:t>
            </w:r>
          </w:p>
        </w:tc>
      </w:tr>
      <w:tr>
        <w:tc>
          <w:tcPr>
            <w:tcW w:type="dxa" w:w="3312"/>
            <w:tcMar>
              <w:top w:w="100" w:type="dxa"/>
              <w:bottom w:w="100" w:type="dxa"/>
              <w:left w:w="140" w:type="dxa"/>
              <w:right w:w="140" w:type="dxa"/>
            </w:tcMar>
            <w:shd w:fill="F8FAFC"/>
          </w:tcPr>
          <w:p>
            <w:pPr>
              <w:spacing w:before="40" w:after="40"/>
            </w:pPr>
            <w:r>
              <w:rPr>
                <w:rFonts w:ascii="Calibri" w:hAnsi="Calibri"/>
                <w:b/>
                <w:i w:val="0"/>
                <w:sz w:val="19"/>
              </w:rPr>
              <w:t>Renewable Power Output</w:t>
            </w:r>
          </w:p>
        </w:tc>
        <w:tc>
          <w:tcPr>
            <w:tcW w:type="dxa" w:w="3312"/>
            <w:tcMar>
              <w:top w:w="100" w:type="dxa"/>
              <w:bottom w:w="100" w:type="dxa"/>
              <w:left w:w="140" w:type="dxa"/>
              <w:right w:w="140" w:type="dxa"/>
            </w:tcMar>
            <w:shd w:fill="F8FAFC"/>
          </w:tcPr>
          <w:p>
            <w:pPr>
              <w:spacing w:before="40" w:after="40"/>
            </w:pPr>
            <w:r>
              <w:rPr>
                <w:rFonts w:ascii="Calibri" w:hAnsi="Calibri"/>
                <w:b/>
                <w:i w:val="0"/>
                <w:sz w:val="19"/>
              </w:rPr>
              <w:t>PHYSICAL MODEL</w:t>
            </w:r>
          </w:p>
        </w:tc>
        <w:tc>
          <w:tcPr>
            <w:tcW w:type="dxa" w:w="3312"/>
            <w:tcMar>
              <w:top w:w="100" w:type="dxa"/>
              <w:bottom w:w="100" w:type="dxa"/>
              <w:left w:w="140" w:type="dxa"/>
              <w:right w:w="140" w:type="dxa"/>
            </w:tcMar>
            <w:shd w:fill="F8FAFC"/>
          </w:tcPr>
          <w:p>
            <w:pPr>
              <w:spacing w:before="40" w:after="40"/>
            </w:pPr>
            <w:r>
              <w:rPr>
                <w:rFonts w:ascii="Calibri" w:hAnsi="Calibri"/>
                <w:b w:val="0"/>
                <w:i w:val="0"/>
                <w:sz w:val="19"/>
              </w:rPr>
              <w:t>Derived via solar irradiance formulas and wind turbine power curves.</w:t>
            </w:r>
          </w:p>
        </w:tc>
      </w:tr>
      <w:tr>
        <w:tc>
          <w:tcPr>
            <w:tcW w:type="dxa" w:w="3312"/>
            <w:tcMar>
              <w:top w:w="100" w:type="dxa"/>
              <w:bottom w:w="100" w:type="dxa"/>
              <w:left w:w="140" w:type="dxa"/>
              <w:right w:w="140" w:type="dxa"/>
            </w:tcMar>
            <w:shd w:fill="FFFFFF"/>
          </w:tcPr>
          <w:p>
            <w:pPr>
              <w:spacing w:before="40" w:after="40"/>
            </w:pPr>
            <w:r>
              <w:rPr>
                <w:rFonts w:ascii="Calibri" w:hAnsi="Calibri"/>
                <w:b/>
                <w:i w:val="0"/>
                <w:sz w:val="19"/>
              </w:rPr>
              <w:t>Forecasted Curves</w:t>
            </w:r>
          </w:p>
        </w:tc>
        <w:tc>
          <w:tcPr>
            <w:tcW w:type="dxa" w:w="3312"/>
            <w:tcMar>
              <w:top w:w="100" w:type="dxa"/>
              <w:bottom w:w="100" w:type="dxa"/>
              <w:left w:w="140" w:type="dxa"/>
              <w:right w:w="140" w:type="dxa"/>
            </w:tcMar>
            <w:shd w:fill="FFFFFF"/>
          </w:tcPr>
          <w:p>
            <w:pPr>
              <w:spacing w:before="40" w:after="40"/>
            </w:pPr>
            <w:r>
              <w:rPr>
                <w:rFonts w:ascii="Calibri" w:hAnsi="Calibri"/>
                <w:b/>
                <w:i w:val="0"/>
                <w:sz w:val="19"/>
              </w:rPr>
              <w:t>FORECASTED DATA</w:t>
            </w:r>
          </w:p>
        </w:tc>
        <w:tc>
          <w:tcPr>
            <w:tcW w:type="dxa" w:w="3312"/>
            <w:tcMar>
              <w:top w:w="100" w:type="dxa"/>
              <w:bottom w:w="100" w:type="dxa"/>
              <w:left w:w="140" w:type="dxa"/>
              <w:right w:w="140" w:type="dxa"/>
            </w:tcMar>
            <w:shd w:fill="FFFFFF"/>
          </w:tcPr>
          <w:p>
            <w:pPr>
              <w:spacing w:before="40" w:after="40"/>
            </w:pPr>
            <w:r>
              <w:rPr>
                <w:rFonts w:ascii="Calibri" w:hAnsi="Calibri"/>
                <w:b w:val="0"/>
                <w:i w:val="0"/>
                <w:sz w:val="19"/>
              </w:rPr>
              <w:t>1-step rolling machine learning predictions.</w:t>
            </w:r>
          </w:p>
        </w:tc>
      </w:tr>
      <w:tr>
        <w:tc>
          <w:tcPr>
            <w:tcW w:type="dxa" w:w="3312"/>
            <w:tcMar>
              <w:top w:w="100" w:type="dxa"/>
              <w:bottom w:w="100" w:type="dxa"/>
              <w:left w:w="140" w:type="dxa"/>
              <w:right w:w="140" w:type="dxa"/>
            </w:tcMar>
            <w:shd w:fill="F8FAFC"/>
          </w:tcPr>
          <w:p>
            <w:pPr>
              <w:spacing w:before="40" w:after="40"/>
            </w:pPr>
            <w:r>
              <w:rPr>
                <w:rFonts w:ascii="Calibri" w:hAnsi="Calibri"/>
                <w:b/>
                <w:i w:val="0"/>
                <w:sz w:val="19"/>
              </w:rPr>
              <w:t>Generator Dispatch &amp; Savings</w:t>
            </w:r>
          </w:p>
        </w:tc>
        <w:tc>
          <w:tcPr>
            <w:tcW w:type="dxa" w:w="3312"/>
            <w:tcMar>
              <w:top w:w="100" w:type="dxa"/>
              <w:bottom w:w="100" w:type="dxa"/>
              <w:left w:w="140" w:type="dxa"/>
              <w:right w:w="140" w:type="dxa"/>
            </w:tcMar>
            <w:shd w:fill="F8FAFC"/>
          </w:tcPr>
          <w:p>
            <w:pPr>
              <w:spacing w:before="40" w:after="40"/>
            </w:pPr>
            <w:r>
              <w:rPr>
                <w:rFonts w:ascii="Calibri" w:hAnsi="Calibri"/>
                <w:b/>
                <w:i w:val="0"/>
                <w:sz w:val="19"/>
              </w:rPr>
              <w:t>SIMULATED DISPATCH</w:t>
            </w:r>
          </w:p>
        </w:tc>
        <w:tc>
          <w:tcPr>
            <w:tcW w:type="dxa" w:w="3312"/>
            <w:tcMar>
              <w:top w:w="100" w:type="dxa"/>
              <w:bottom w:w="100" w:type="dxa"/>
              <w:left w:w="140" w:type="dxa"/>
              <w:right w:w="140" w:type="dxa"/>
            </w:tcMar>
            <w:shd w:fill="F8FAFC"/>
          </w:tcPr>
          <w:p>
            <w:pPr>
              <w:spacing w:before="40" w:after="40"/>
            </w:pPr>
            <w:r>
              <w:rPr>
                <w:rFonts w:ascii="Calibri" w:hAnsi="Calibri"/>
                <w:b w:val="0"/>
                <w:i w:val="0"/>
                <w:sz w:val="19"/>
              </w:rPr>
              <w:t>Optimal multi-period Linear Program solved with SciPy HiGHS.</w:t>
            </w:r>
          </w:p>
        </w:tc>
      </w:tr>
    </w:tbl>
    <w:p>
      <w:pPr>
        <w:spacing w:after="80"/>
      </w:pP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7. KNOWN LIMITATIONS</w:t>
      </w:r>
    </w:p>
    <w:p>
      <w:pPr>
        <w:spacing w:before="20" w:after="40" w:line="276" w:lineRule="auto"/>
        <w:ind w:left="360"/>
      </w:pPr>
      <w:r>
        <w:rPr>
          <w:rFonts w:ascii="Calibri" w:hAnsi="Calibri"/>
          <w:b/>
          <w:color w:val="1E4078"/>
          <w:sz w:val="21"/>
        </w:rPr>
        <w:t xml:space="preserve">1. </w:t>
      </w:r>
      <w:r>
        <w:rPr>
          <w:rFonts w:ascii="Calibri" w:hAnsi="Calibri"/>
          <w:b/>
          <w:i w:val="0"/>
          <w:sz w:val="21"/>
        </w:rPr>
        <w:t>Lack of High-Frequency Historical Meter Telemetry</w:t>
      </w:r>
      <w:r>
        <w:rPr>
          <w:rFonts w:ascii="Calibri" w:hAnsi="Calibri"/>
          <w:b w:val="0"/>
          <w:i w:val="0"/>
          <w:sz w:val="21"/>
        </w:rPr>
        <w:t>: Ground station energy measurements exist as monthly aggregates rather than hourly smart-meter logs.</w:t>
      </w:r>
    </w:p>
    <w:p>
      <w:pPr>
        <w:spacing w:before="20" w:after="40" w:line="276" w:lineRule="auto"/>
        <w:ind w:left="360"/>
      </w:pPr>
      <w:r>
        <w:rPr>
          <w:rFonts w:ascii="Calibri" w:hAnsi="Calibri"/>
          <w:b/>
          <w:color w:val="1E4078"/>
          <w:sz w:val="21"/>
        </w:rPr>
        <w:t xml:space="preserve">2. </w:t>
      </w:r>
      <w:r>
        <w:rPr>
          <w:rFonts w:ascii="Calibri" w:hAnsi="Calibri"/>
          <w:b/>
          <w:i w:val="0"/>
          <w:sz w:val="21"/>
        </w:rPr>
        <w:t>1-Step Rolling Forecasting Setup</w:t>
      </w:r>
      <w:r>
        <w:rPr>
          <w:rFonts w:ascii="Calibri" w:hAnsi="Calibri"/>
          <w:b w:val="0"/>
          <w:i w:val="0"/>
          <w:sz w:val="21"/>
        </w:rPr>
        <w:t>: The ML model predicts hour $t$ using known state observations from $t-1$. Over a multi-day open-loop prediction without real-time sensor updates, error would accumulate.</w:t>
      </w:r>
    </w:p>
    <w:p>
      <w:pPr>
        <w:spacing w:before="20" w:after="40" w:line="276" w:lineRule="auto"/>
        <w:ind w:left="360"/>
      </w:pPr>
      <w:r>
        <w:rPr>
          <w:rFonts w:ascii="Calibri" w:hAnsi="Calibri"/>
          <w:b/>
          <w:color w:val="1E4078"/>
          <w:sz w:val="21"/>
        </w:rPr>
        <w:t xml:space="preserve">3. </w:t>
      </w:r>
      <w:r>
        <w:rPr>
          <w:rFonts w:ascii="Calibri" w:hAnsi="Calibri"/>
          <w:b/>
          <w:i w:val="0"/>
          <w:sz w:val="21"/>
        </w:rPr>
        <w:t>Seasonal Sensitivity</w:t>
      </w:r>
      <w:r>
        <w:rPr>
          <w:rFonts w:ascii="Calibri" w:hAnsi="Calibri"/>
          <w:b w:val="0"/>
          <w:i w:val="0"/>
          <w:sz w:val="21"/>
        </w:rPr>
        <w:t xml:space="preserve">: The 78.57% reduction occurs during Austral summer; winter reduction is ~25.8%, giving a projected annual average reduction of </w:t>
      </w:r>
      <w:r>
        <w:rPr>
          <w:rFonts w:ascii="Calibri" w:hAnsi="Calibri"/>
          <w:b/>
          <w:i w:val="0"/>
          <w:sz w:val="21"/>
        </w:rPr>
        <w:t>~38%–45%</w:t>
      </w:r>
      <w:r>
        <w:rPr>
          <w:rFonts w:ascii="Calibri" w:hAnsi="Calibri"/>
          <w:b w:val="0"/>
          <w:i w:val="0"/>
          <w:sz w:val="21"/>
        </w:rPr>
        <w:t>.</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8. BUGS FIXED &amp; STABILITY ENHANCEMENTS</w:t>
      </w:r>
    </w:p>
    <w:p>
      <w:pPr>
        <w:spacing w:before="20" w:after="40" w:line="276" w:lineRule="auto"/>
        <w:ind w:left="360"/>
      </w:pPr>
      <w:r>
        <w:rPr>
          <w:rFonts w:ascii="Calibri" w:hAnsi="Calibri"/>
          <w:b/>
          <w:color w:val="1E4078"/>
          <w:sz w:val="21"/>
        </w:rPr>
        <w:t xml:space="preserve">1. </w:t>
      </w:r>
      <w:r>
        <w:rPr>
          <w:rFonts w:ascii="Calibri" w:hAnsi="Calibri"/>
          <w:b/>
          <w:i w:val="0"/>
          <w:sz w:val="21"/>
        </w:rPr>
        <w:t>Matplotlib Thread Safety</w:t>
      </w:r>
      <w:r>
        <w:rPr>
          <w:rFonts w:ascii="Calibri" w:hAnsi="Calibri"/>
          <w:b w:val="0"/>
          <w:i w:val="0"/>
          <w:sz w:val="21"/>
        </w:rPr>
        <w:t xml:space="preserve">: Added </w:t>
      </w:r>
      <w:r>
        <w:rPr>
          <w:rFonts w:ascii="Consolas" w:hAnsi="Consolas"/>
          <w:color w:val="B42828"/>
          <w:sz w:val="19"/>
        </w:rPr>
        <w:t>matplotlib.use('Agg')</w:t>
      </w:r>
      <w:r>
        <w:rPr>
          <w:rFonts w:ascii="Calibri" w:hAnsi="Calibri"/>
          <w:b w:val="0"/>
          <w:i w:val="0"/>
          <w:sz w:val="21"/>
        </w:rPr>
        <w:t xml:space="preserve"> to ensure headless image generation without GUI thread warnings in FastAPI.</w:t>
      </w:r>
    </w:p>
    <w:p>
      <w:pPr>
        <w:spacing w:before="20" w:after="40" w:line="276" w:lineRule="auto"/>
        <w:ind w:left="360"/>
      </w:pPr>
      <w:r>
        <w:rPr>
          <w:rFonts w:ascii="Calibri" w:hAnsi="Calibri"/>
          <w:b/>
          <w:color w:val="1E4078"/>
          <w:sz w:val="21"/>
        </w:rPr>
        <w:t xml:space="preserve">2. </w:t>
      </w:r>
      <w:r>
        <w:rPr>
          <w:rFonts w:ascii="Calibri" w:hAnsi="Calibri"/>
          <w:b/>
          <w:i w:val="0"/>
          <w:sz w:val="21"/>
        </w:rPr>
        <w:t>Isolated Test Outputs</w:t>
      </w:r>
      <w:r>
        <w:rPr>
          <w:rFonts w:ascii="Calibri" w:hAnsi="Calibri"/>
          <w:b w:val="0"/>
          <w:i w:val="0"/>
          <w:sz w:val="21"/>
        </w:rPr>
        <w:t xml:space="preserve">: Updated </w:t>
      </w:r>
      <w:r>
        <w:rPr>
          <w:rFonts w:ascii="Consolas" w:hAnsi="Consolas"/>
          <w:color w:val="B42828"/>
          <w:sz w:val="19"/>
        </w:rPr>
        <w:t>test_pipeline.py</w:t>
      </w:r>
      <w:r>
        <w:rPr>
          <w:rFonts w:ascii="Calibri" w:hAnsi="Calibri"/>
          <w:b w:val="0"/>
          <w:i w:val="0"/>
          <w:sz w:val="21"/>
        </w:rPr>
        <w:t xml:space="preserve"> to write test artifacts into </w:t>
      </w:r>
      <w:r>
        <w:rPr>
          <w:rFonts w:ascii="Consolas" w:hAnsi="Consolas"/>
          <w:color w:val="B42828"/>
          <w:sz w:val="19"/>
        </w:rPr>
        <w:t>tests/test_outputs/</w:t>
      </w:r>
      <w:r>
        <w:rPr>
          <w:rFonts w:ascii="Calibri" w:hAnsi="Calibri"/>
          <w:b w:val="0"/>
          <w:i w:val="0"/>
          <w:sz w:val="21"/>
        </w:rPr>
        <w:t xml:space="preserve"> to avoid overwriting production 48-hour schedule summaries.</w:t>
      </w:r>
    </w:p>
    <w:p>
      <w:pPr>
        <w:spacing w:before="20" w:after="40" w:line="276" w:lineRule="auto"/>
        <w:ind w:left="360"/>
      </w:pPr>
      <w:r>
        <w:rPr>
          <w:rFonts w:ascii="Calibri" w:hAnsi="Calibri"/>
          <w:b/>
          <w:color w:val="1E4078"/>
          <w:sz w:val="21"/>
        </w:rPr>
        <w:t xml:space="preserve">3. </w:t>
      </w:r>
      <w:r>
        <w:rPr>
          <w:rFonts w:ascii="Calibri" w:hAnsi="Calibri"/>
          <w:b/>
          <w:i w:val="0"/>
          <w:sz w:val="21"/>
        </w:rPr>
        <w:t>Directory Creation Assurance</w:t>
      </w:r>
      <w:r>
        <w:rPr>
          <w:rFonts w:ascii="Calibri" w:hAnsi="Calibri"/>
          <w:b w:val="0"/>
          <w:i w:val="0"/>
          <w:sz w:val="21"/>
        </w:rPr>
        <w:t xml:space="preserve">: Hardened all script paths with explicit </w:t>
      </w:r>
      <w:r>
        <w:rPr>
          <w:rFonts w:ascii="Consolas" w:hAnsi="Consolas"/>
          <w:color w:val="B42828"/>
          <w:sz w:val="19"/>
        </w:rPr>
        <w:t>os.makedirs(..., exist_ok=True)</w:t>
      </w:r>
      <w:r>
        <w:rPr>
          <w:rFonts w:ascii="Calibri" w:hAnsi="Calibri"/>
          <w:b w:val="0"/>
          <w:i w:val="0"/>
          <w:sz w:val="21"/>
        </w:rPr>
        <w:t xml:space="preserve"> to prevent cold-start file saving crashes.</w:t>
      </w:r>
    </w:p>
    <w:p>
      <w:pPr>
        <w:spacing w:before="20" w:after="40" w:line="276" w:lineRule="auto"/>
        <w:ind w:left="360"/>
      </w:pPr>
      <w:r>
        <w:rPr>
          <w:rFonts w:ascii="Calibri" w:hAnsi="Calibri"/>
          <w:b/>
          <w:color w:val="1E4078"/>
          <w:sz w:val="21"/>
        </w:rPr>
        <w:t xml:space="preserve">4. </w:t>
      </w:r>
      <w:r>
        <w:rPr>
          <w:rFonts w:ascii="Calibri" w:hAnsi="Calibri"/>
          <w:b/>
          <w:i w:val="0"/>
          <w:sz w:val="21"/>
        </w:rPr>
        <w:t>Seasonal Scenario API</w:t>
      </w:r>
      <w:r>
        <w:rPr>
          <w:rFonts w:ascii="Calibri" w:hAnsi="Calibri"/>
          <w:b w:val="0"/>
          <w:i w:val="0"/>
          <w:sz w:val="21"/>
        </w:rPr>
        <w:t xml:space="preserve">: Added explicit </w:t>
      </w:r>
      <w:r>
        <w:rPr>
          <w:rFonts w:ascii="Consolas" w:hAnsi="Consolas"/>
          <w:color w:val="B42828"/>
          <w:sz w:val="19"/>
        </w:rPr>
        <w:t>season</w:t>
      </w:r>
      <w:r>
        <w:rPr>
          <w:rFonts w:ascii="Calibri" w:hAnsi="Calibri"/>
          <w:b w:val="0"/>
          <w:i w:val="0"/>
          <w:sz w:val="21"/>
        </w:rPr>
        <w:t xml:space="preserve"> query parameter to backend endpoints and integrated a two-scenario toggle in the React frontend.</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9. REMAINING RISKS &amp; MITIGATION</w:t>
      </w:r>
    </w:p>
    <w:p>
      <w:pPr>
        <w:spacing w:before="20" w:after="40" w:line="276" w:lineRule="auto"/>
        <w:ind w:left="360"/>
      </w:pPr>
      <w:r>
        <w:rPr>
          <w:rFonts w:ascii="Calibri" w:hAnsi="Calibri"/>
          <w:color w:val="1E4078"/>
          <w:sz w:val="22"/>
        </w:rPr>
        <w:t xml:space="preserve">• </w:t>
      </w:r>
      <w:r>
        <w:rPr>
          <w:rFonts w:ascii="Calibri" w:hAnsi="Calibri"/>
          <w:b/>
          <w:i w:val="0"/>
          <w:sz w:val="21"/>
        </w:rPr>
        <w:t>Risk</w:t>
      </w:r>
      <w:r>
        <w:rPr>
          <w:rFonts w:ascii="Calibri" w:hAnsi="Calibri"/>
          <w:b w:val="0"/>
          <w:i w:val="0"/>
          <w:sz w:val="21"/>
        </w:rPr>
        <w:t xml:space="preserve">: A jury member asks if the 78% saving is annual or guaranteed.  </w:t>
      </w:r>
    </w:p>
    <w:p>
      <w:pPr>
        <w:spacing w:before="40" w:after="100" w:line="276" w:lineRule="auto"/>
      </w:pPr>
      <w:r>
        <w:rPr>
          <w:rFonts w:ascii="Calibri" w:hAnsi="Calibri"/>
          <w:b/>
          <w:i w:val="0"/>
          <w:sz w:val="22"/>
        </w:rPr>
        <w:t>Mitigation</w:t>
      </w:r>
      <w:r>
        <w:rPr>
          <w:rFonts w:ascii="Calibri" w:hAnsi="Calibri"/>
          <w:b w:val="0"/>
          <w:i w:val="0"/>
          <w:sz w:val="22"/>
        </w:rPr>
        <w:t xml:space="preserve">: Rehearse Step 7 in </w:t>
      </w:r>
      <w:r>
        <w:rPr>
          <w:rFonts w:ascii="Calibri" w:hAnsi="Calibri"/>
          <w:color w:val="1E5AB4"/>
          <w:sz w:val="22"/>
          <w:u w:val="single"/>
        </w:rPr>
        <w:t>SIH_DEMO_GUIDE.md</w:t>
      </w:r>
      <w:r>
        <w:rPr>
          <w:rFonts w:ascii="Calibri" w:hAnsi="Calibri"/>
          <w:b w:val="0"/>
          <w:i w:val="0"/>
          <w:sz w:val="22"/>
        </w:rPr>
        <w:t xml:space="preserve"> and Question 10 in </w:t>
      </w:r>
      <w:r>
        <w:rPr>
          <w:rFonts w:ascii="Calibri" w:hAnsi="Calibri"/>
          <w:color w:val="1E5AB4"/>
          <w:sz w:val="22"/>
          <w:u w:val="single"/>
        </w:rPr>
        <w:t>SIH_QA.md</w:t>
      </w:r>
      <w:r>
        <w:rPr>
          <w:rFonts w:ascii="Calibri" w:hAnsi="Calibri"/>
          <w:b w:val="0"/>
          <w:i w:val="0"/>
          <w:sz w:val="22"/>
        </w:rPr>
        <w:t>. Transparently explain that 78% is peak summer dispatch, 26% is winter polar night, and annual projected savings average ~38%–45%.</w:t>
      </w:r>
    </w:p>
    <w:p>
      <w:pPr>
        <w:spacing w:before="20" w:after="40" w:line="276" w:lineRule="auto"/>
        <w:ind w:left="360"/>
      </w:pPr>
      <w:r>
        <w:rPr>
          <w:rFonts w:ascii="Calibri" w:hAnsi="Calibri"/>
          <w:color w:val="1E4078"/>
          <w:sz w:val="22"/>
        </w:rPr>
        <w:t xml:space="preserve">• </w:t>
      </w:r>
      <w:r>
        <w:rPr>
          <w:rFonts w:ascii="Calibri" w:hAnsi="Calibri"/>
          <w:b/>
          <w:i w:val="0"/>
          <w:sz w:val="21"/>
        </w:rPr>
        <w:t>Risk</w:t>
      </w:r>
      <w:r>
        <w:rPr>
          <w:rFonts w:ascii="Calibri" w:hAnsi="Calibri"/>
          <w:b w:val="0"/>
          <w:i w:val="0"/>
          <w:sz w:val="21"/>
        </w:rPr>
        <w:t xml:space="preserve">: Presentation laptop loses internet connection during the demo.  </w:t>
      </w:r>
    </w:p>
    <w:p>
      <w:pPr>
        <w:spacing w:before="40" w:after="100" w:line="276" w:lineRule="auto"/>
      </w:pPr>
      <w:r>
        <w:rPr>
          <w:rFonts w:ascii="Calibri" w:hAnsi="Calibri"/>
          <w:b/>
          <w:i w:val="0"/>
          <w:sz w:val="22"/>
        </w:rPr>
        <w:t>Mitigation</w:t>
      </w:r>
      <w:r>
        <w:rPr>
          <w:rFonts w:ascii="Calibri" w:hAnsi="Calibri"/>
          <w:b w:val="0"/>
          <w:i w:val="0"/>
          <w:sz w:val="22"/>
        </w:rPr>
        <w:t xml:space="preserve">: Zero risk. The pipeline uses cached local datasets in </w:t>
      </w:r>
      <w:r>
        <w:rPr>
          <w:rFonts w:ascii="Consolas" w:hAnsi="Consolas"/>
          <w:color w:val="B42828"/>
          <w:sz w:val="20"/>
        </w:rPr>
        <w:t>data/raw/</w:t>
      </w:r>
      <w:r>
        <w:rPr>
          <w:rFonts w:ascii="Calibri" w:hAnsi="Calibri"/>
          <w:b w:val="0"/>
          <w:i w:val="0"/>
          <w:sz w:val="22"/>
        </w:rPr>
        <w:t xml:space="preserve"> and </w:t>
      </w:r>
      <w:r>
        <w:rPr>
          <w:rFonts w:ascii="Consolas" w:hAnsi="Consolas"/>
          <w:color w:val="B42828"/>
          <w:sz w:val="20"/>
        </w:rPr>
        <w:t>data/processed/</w:t>
      </w:r>
      <w:r>
        <w:rPr>
          <w:rFonts w:ascii="Calibri" w:hAnsi="Calibri"/>
          <w:b w:val="0"/>
          <w:i w:val="0"/>
          <w:sz w:val="22"/>
        </w:rPr>
        <w:t>. The entire project runs completely offline.</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10. SIH READINESS VERDICT</w:t>
      </w:r>
    </w:p>
    <w:p>
      <w:pPr>
        <w:spacing w:before="200" w:after="60" w:line="276" w:lineRule="auto"/>
      </w:pPr>
      <w:r>
        <w:rPr>
          <w:rFonts w:ascii="Calibri" w:hAnsi="Calibri"/>
          <w:b/>
          <w:i w:val="0"/>
          <w:color w:val="2D5596"/>
          <w:sz w:val="25"/>
        </w:rPr>
        <w:t>READY FOR SIH PROTOTYPE</w:t>
      </w:r>
    </w:p>
    <w:p>
      <w:pPr>
        <w:spacing w:before="40" w:after="100" w:line="276" w:lineRule="auto"/>
      </w:pPr>
      <w:r>
        <w:rPr>
          <w:rFonts w:ascii="Calibri" w:hAnsi="Calibri"/>
          <w:b w:val="0"/>
          <w:i w:val="0"/>
          <w:sz w:val="22"/>
        </w:rPr>
        <w:t>The Polar Grid prototype provides an authentic, physically rigorous, and visually compelling decision-support demonstration. It gives the team complete confidence during technical jury questions and live evaluation.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