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line="276" w:lineRule="auto"/>
      </w:pPr>
      <w:r>
        <w:rPr>
          <w:rFonts w:ascii="Calibri" w:hAnsi="Calibri"/>
          <w:b/>
          <w:i w:val="0"/>
          <w:color w:val="182B49"/>
          <w:sz w:val="40"/>
        </w:rPr>
        <w:t>POLAR GRID</w:t>
      </w:r>
    </w:p>
    <w:p>
      <w:pPr>
        <w:spacing w:before="200" w:after="60" w:line="276" w:lineRule="auto"/>
      </w:pPr>
      <w:r>
        <w:rPr>
          <w:rFonts w:ascii="Calibri" w:hAnsi="Calibri"/>
          <w:b/>
          <w:i w:val="0"/>
          <w:color w:val="2D5596"/>
          <w:sz w:val="25"/>
        </w:rPr>
        <w:t>AI-Assisted Renewable Energy Forecasting &amp; Microgrid Dispatch Optimization for Antarctic Stations</w:t>
      </w:r>
    </w:p>
    <w:p>
      <w:pPr>
        <w:spacing w:before="80" w:after="80" w:line="276" w:lineRule="auto"/>
        <w:ind w:left="504"/>
      </w:pPr>
      <w:r>
        <w:rPr>
          <w:rFonts w:ascii="Calibri" w:hAnsi="Calibri"/>
          <w:b/>
          <w:i/>
          <w:color w:val="505A69"/>
          <w:sz w:val="21"/>
        </w:rPr>
        <w:t>Project Type</w:t>
      </w:r>
      <w:r>
        <w:rPr>
          <w:rFonts w:ascii="Calibri" w:hAnsi="Calibri"/>
          <w:b w:val="0"/>
          <w:i/>
          <w:color w:val="505A69"/>
          <w:sz w:val="21"/>
        </w:rPr>
        <w:t>: College SIH Prototype / Operational Decision-Support System</w:t>
      </w:r>
    </w:p>
    <w:p>
      <w:pPr>
        <w:spacing w:before="80" w:after="80" w:line="276" w:lineRule="auto"/>
        <w:ind w:left="504"/>
      </w:pPr>
      <w:r>
        <w:rPr>
          <w:rFonts w:ascii="Calibri" w:hAnsi="Calibri"/>
          <w:b/>
          <w:i/>
          <w:color w:val="505A69"/>
          <w:sz w:val="21"/>
        </w:rPr>
        <w:t>Target Case Study</w:t>
      </w:r>
      <w:r>
        <w:rPr>
          <w:rFonts w:ascii="Calibri" w:hAnsi="Calibri"/>
          <w:b w:val="0"/>
          <w:i/>
          <w:color w:val="505A69"/>
          <w:sz w:val="21"/>
        </w:rPr>
        <w:t>: Mawson Station, Mac. Robertson Land, Antarctica (67.6027° S, 62.8738° E)</w:t>
      </w:r>
    </w:p>
    <w:p>
      <w:pPr>
        <w:spacing w:before="80" w:after="80" w:line="276" w:lineRule="auto"/>
        <w:ind w:left="504"/>
      </w:pPr>
      <w:r>
        <w:rPr>
          <w:rFonts w:ascii="Calibri" w:hAnsi="Calibri"/>
          <w:b/>
          <w:i/>
          <w:color w:val="505A69"/>
          <w:sz w:val="21"/>
        </w:rPr>
        <w:t>Key Value Proposition</w:t>
      </w:r>
      <w:r>
        <w:rPr>
          <w:rFonts w:ascii="Calibri" w:hAnsi="Calibri"/>
          <w:b w:val="0"/>
          <w:i/>
          <w:color w:val="505A69"/>
          <w:sz w:val="21"/>
        </w:rPr>
        <w:t>: Reduces expensive, high-emission diesel generator fuel consumption by forecasting renewable surges (wind and solar), buffering with battery energy storage (BESS), and optimizing microgrid dispatch using Linear Programming.</w:t>
      </w:r>
    </w:p>
    <w:p>
      <w:pPr>
        <w:spacing w:before="120" w:after="120" w:line="276" w:lineRule="auto"/>
      </w:pPr>
      <w:r>
        <w:rPr>
          <w:color w:val="C8CDD7"/>
          <w:sz w:val="18"/>
        </w:rPr>
        <w:t>_________________________________________________________________________________</w:t>
      </w:r>
    </w:p>
    <w:p>
      <w:pPr>
        <w:spacing w:before="240" w:after="80" w:line="276" w:lineRule="auto"/>
      </w:pPr>
      <w:r>
        <w:rPr>
          <w:rFonts w:ascii="Calibri" w:hAnsi="Calibri"/>
          <w:b/>
          <w:i w:val="0"/>
          <w:color w:val="1E4078"/>
          <w:sz w:val="30"/>
        </w:rPr>
        <w:t>1. WHAT IS POLAR GRID?</w:t>
      </w:r>
    </w:p>
    <w:p>
      <w:pPr>
        <w:spacing w:before="40" w:after="100" w:line="276" w:lineRule="auto"/>
      </w:pPr>
      <w:r>
        <w:rPr>
          <w:rFonts w:ascii="Calibri" w:hAnsi="Calibri"/>
          <w:b/>
          <w:i w:val="0"/>
          <w:sz w:val="22"/>
        </w:rPr>
        <w:t>Polar Grid</w:t>
      </w:r>
      <w:r>
        <w:rPr>
          <w:rFonts w:ascii="Calibri" w:hAnsi="Calibri"/>
          <w:b w:val="0"/>
          <w:i w:val="0"/>
          <w:sz w:val="22"/>
        </w:rPr>
        <w:t xml:space="preserve"> is an intelligent microgrid decision-support system designed for Antarctic research stations. It forecasts upcoming ambient weather and station electrical demand for the next 24 to 72 hours, estimates renewable power from installed solar panels and wind turbines, and computes an hourly generator and battery dispatch schedule that minimizes diesel fuel consumption while guaranteeing power reliability.</w:t>
      </w:r>
    </w:p>
    <w:p>
      <w:pPr>
        <w:spacing w:before="120" w:after="120" w:line="276" w:lineRule="auto"/>
      </w:pPr>
      <w:r>
        <w:rPr>
          <w:color w:val="C8CDD7"/>
          <w:sz w:val="18"/>
        </w:rPr>
        <w:t>_________________________________________________________________________________</w:t>
      </w:r>
    </w:p>
    <w:p>
      <w:pPr>
        <w:spacing w:before="240" w:after="80" w:line="276" w:lineRule="auto"/>
      </w:pPr>
      <w:r>
        <w:rPr>
          <w:rFonts w:ascii="Calibri" w:hAnsi="Calibri"/>
          <w:b/>
          <w:i w:val="0"/>
          <w:color w:val="1E4078"/>
          <w:sz w:val="30"/>
        </w:rPr>
        <w:t>2. WHAT DATA DO WE USE?</w:t>
      </w:r>
    </w:p>
    <w:p>
      <w:pPr>
        <w:spacing w:before="40" w:after="100" w:line="276" w:lineRule="auto"/>
      </w:pPr>
      <w:r>
        <w:rPr>
          <w:rFonts w:ascii="Calibri" w:hAnsi="Calibri"/>
          <w:b w:val="0"/>
          <w:i w:val="0"/>
          <w:sz w:val="22"/>
        </w:rPr>
        <w:t>Polar Grid uses two authentic sources of data:</w:t>
      </w:r>
    </w:p>
    <w:p>
      <w:pPr>
        <w:spacing w:before="20" w:after="40" w:line="276" w:lineRule="auto"/>
        <w:ind w:left="360"/>
      </w:pPr>
      <w:r>
        <w:rPr>
          <w:rFonts w:ascii="Calibri" w:hAnsi="Calibri"/>
          <w:b/>
          <w:color w:val="1E4078"/>
          <w:sz w:val="21"/>
        </w:rPr>
        <w:t xml:space="preserve">1. </w:t>
      </w:r>
      <w:r>
        <w:rPr>
          <w:rFonts w:ascii="Calibri" w:hAnsi="Calibri"/>
          <w:b/>
          <w:i w:val="0"/>
          <w:sz w:val="21"/>
        </w:rPr>
        <w:t>Station Energy Data</w:t>
      </w:r>
      <w:r>
        <w:rPr>
          <w:rFonts w:ascii="Calibri" w:hAnsi="Calibri"/>
          <w:b w:val="0"/>
          <w:i w:val="0"/>
          <w:sz w:val="21"/>
        </w:rPr>
        <w:t xml:space="preserve">: Official monthly records from the </w:t>
      </w:r>
      <w:r>
        <w:rPr>
          <w:rFonts w:ascii="Calibri" w:hAnsi="Calibri"/>
          <w:b/>
          <w:i w:val="0"/>
          <w:sz w:val="21"/>
        </w:rPr>
        <w:t>Australian Antarctic Data Centre (AADC)</w:t>
      </w:r>
      <w:r>
        <w:rPr>
          <w:rFonts w:ascii="Calibri" w:hAnsi="Calibri"/>
          <w:b w:val="0"/>
          <w:i w:val="0"/>
          <w:sz w:val="21"/>
        </w:rPr>
        <w:t>:</w:t>
      </w:r>
    </w:p>
    <w:p>
      <w:pPr>
        <w:spacing w:before="20" w:after="40" w:line="276" w:lineRule="auto"/>
        <w:ind w:left="648"/>
      </w:pPr>
      <w:r>
        <w:rPr>
          <w:rFonts w:ascii="Calibri" w:hAnsi="Calibri"/>
          <w:color w:val="1E4078"/>
          <w:sz w:val="22"/>
        </w:rPr>
        <w:t xml:space="preserve">⁃ </w:t>
      </w:r>
      <w:r>
        <w:rPr>
          <w:rFonts w:ascii="Consolas" w:hAnsi="Consolas"/>
          <w:color w:val="B42828"/>
          <w:sz w:val="19"/>
        </w:rPr>
        <w:t>indicator_59.csv</w:t>
      </w:r>
      <w:r>
        <w:rPr>
          <w:rFonts w:ascii="Calibri" w:hAnsi="Calibri"/>
          <w:b w:val="0"/>
          <w:i w:val="0"/>
          <w:sz w:val="21"/>
        </w:rPr>
        <w:t>: 30 years of historical monthly Mawson electricity consumption (1986–2016, 360 records).</w:t>
      </w:r>
    </w:p>
    <w:p>
      <w:pPr>
        <w:spacing w:before="20" w:after="40" w:line="276" w:lineRule="auto"/>
        <w:ind w:left="648"/>
      </w:pPr>
      <w:r>
        <w:rPr>
          <w:rFonts w:ascii="Calibri" w:hAnsi="Calibri"/>
          <w:color w:val="1E4078"/>
          <w:sz w:val="22"/>
        </w:rPr>
        <w:t xml:space="preserve">⁃ </w:t>
      </w:r>
      <w:r>
        <w:rPr>
          <w:rFonts w:ascii="Consolas" w:hAnsi="Consolas"/>
          <w:color w:val="B42828"/>
          <w:sz w:val="19"/>
        </w:rPr>
        <w:t>indicator_56.csv</w:t>
      </w:r>
      <w:r>
        <w:rPr>
          <w:rFonts w:ascii="Calibri" w:hAnsi="Calibri"/>
          <w:b w:val="0"/>
          <w:i w:val="0"/>
          <w:sz w:val="21"/>
        </w:rPr>
        <w:t>: 23 years of historical monthly generator and boiler diesel fuel consumption (1993–2016, 278 records).</w:t>
      </w:r>
    </w:p>
    <w:p>
      <w:pPr>
        <w:spacing w:before="20" w:after="40" w:line="276" w:lineRule="auto"/>
        <w:ind w:left="360"/>
      </w:pPr>
      <w:r>
        <w:rPr>
          <w:rFonts w:ascii="Calibri" w:hAnsi="Calibri"/>
          <w:b/>
          <w:color w:val="1E4078"/>
          <w:sz w:val="21"/>
        </w:rPr>
        <w:t xml:space="preserve">2. </w:t>
      </w:r>
      <w:r>
        <w:rPr>
          <w:rFonts w:ascii="Calibri" w:hAnsi="Calibri"/>
          <w:b/>
          <w:i w:val="0"/>
          <w:sz w:val="21"/>
        </w:rPr>
        <w:t>Atmospheric Weather Data</w:t>
      </w:r>
      <w:r>
        <w:rPr>
          <w:rFonts w:ascii="Calibri" w:hAnsi="Calibri"/>
          <w:b w:val="0"/>
          <w:i w:val="0"/>
          <w:sz w:val="21"/>
        </w:rPr>
        <w:t xml:space="preserve">: Genuine hourly reanalysis from the </w:t>
      </w:r>
      <w:r>
        <w:rPr>
          <w:rFonts w:ascii="Calibri" w:hAnsi="Calibri"/>
          <w:b/>
          <w:i w:val="0"/>
          <w:sz w:val="21"/>
        </w:rPr>
        <w:t>ECMWF ERA5</w:t>
      </w:r>
      <w:r>
        <w:rPr>
          <w:rFonts w:ascii="Calibri" w:hAnsi="Calibri"/>
          <w:b w:val="0"/>
          <w:i w:val="0"/>
          <w:sz w:val="21"/>
        </w:rPr>
        <w:t xml:space="preserve"> atmospheric reanalysis for Mawson Station coordinates (</w:t>
      </w:r>
      <w:r>
        <w:rPr>
          <w:rFonts w:ascii="Consolas" w:hAnsi="Consolas"/>
          <w:color w:val="B42828"/>
          <w:sz w:val="19"/>
        </w:rPr>
        <w:t>-67.6027°S, 62.8738°E</w:t>
      </w:r>
      <w:r>
        <w:rPr>
          <w:rFonts w:ascii="Calibri" w:hAnsi="Calibri"/>
          <w:b w:val="0"/>
          <w:i w:val="0"/>
          <w:sz w:val="21"/>
        </w:rPr>
        <w:t>), covering:</w:t>
      </w:r>
    </w:p>
    <w:p>
      <w:pPr>
        <w:spacing w:before="20" w:after="40" w:line="276" w:lineRule="auto"/>
        <w:ind w:left="648"/>
      </w:pPr>
      <w:r>
        <w:rPr>
          <w:rFonts w:ascii="Calibri" w:hAnsi="Calibri"/>
          <w:color w:val="1E4078"/>
          <w:sz w:val="22"/>
        </w:rPr>
        <w:t xml:space="preserve">⁃ </w:t>
      </w:r>
      <w:r>
        <w:rPr>
          <w:rFonts w:ascii="Calibri" w:hAnsi="Calibri"/>
          <w:b w:val="0"/>
          <w:i w:val="0"/>
          <w:sz w:val="21"/>
        </w:rPr>
        <w:t>2-metre air temperature (°C)</w:t>
      </w:r>
    </w:p>
    <w:p>
      <w:pPr>
        <w:spacing w:before="20" w:after="40" w:line="276" w:lineRule="auto"/>
        <w:ind w:left="648"/>
      </w:pPr>
      <w:r>
        <w:rPr>
          <w:rFonts w:ascii="Calibri" w:hAnsi="Calibri"/>
          <w:color w:val="1E4078"/>
          <w:sz w:val="22"/>
        </w:rPr>
        <w:t xml:space="preserve">⁃ </w:t>
      </w:r>
      <w:r>
        <w:rPr>
          <w:rFonts w:ascii="Calibri" w:hAnsi="Calibri"/>
          <w:b w:val="0"/>
          <w:i w:val="0"/>
          <w:sz w:val="21"/>
        </w:rPr>
        <w:t>10-metre wind velocity (m/s) and direction</w:t>
      </w:r>
    </w:p>
    <w:p>
      <w:pPr>
        <w:spacing w:before="20" w:after="40" w:line="276" w:lineRule="auto"/>
        <w:ind w:left="648"/>
      </w:pPr>
      <w:r>
        <w:rPr>
          <w:rFonts w:ascii="Calibri" w:hAnsi="Calibri"/>
          <w:color w:val="1E4078"/>
          <w:sz w:val="22"/>
        </w:rPr>
        <w:t xml:space="preserve">⁃ </w:t>
      </w:r>
      <w:r>
        <w:rPr>
          <w:rFonts w:ascii="Calibri" w:hAnsi="Calibri"/>
          <w:b w:val="0"/>
          <w:i w:val="0"/>
          <w:sz w:val="21"/>
        </w:rPr>
        <w:t>Surface solar irradiance (W/m²) and direct/diffuse normal radiation</w:t>
      </w:r>
    </w:p>
    <w:p>
      <w:pPr>
        <w:spacing w:before="40" w:after="100" w:line="276" w:lineRule="auto"/>
      </w:pPr>
      <w:r>
        <w:rPr>
          <w:rFonts w:ascii="Calibri" w:hAnsi="Calibri"/>
          <w:b w:val="0"/>
          <w:i/>
          <w:sz w:val="22"/>
        </w:rPr>
        <w:t>Demo Safety Note: All ERA5 and station data files are cached locally in `data/raw/` and `data/processed/`. The entire project runs 100% offline without needing an active internet connection.</w:t>
      </w:r>
    </w:p>
    <w:p>
      <w:pPr>
        <w:spacing w:before="120" w:after="120" w:line="276" w:lineRule="auto"/>
      </w:pPr>
      <w:r>
        <w:rPr>
          <w:color w:val="C8CDD7"/>
          <w:sz w:val="18"/>
        </w:rPr>
        <w:t>_________________________________________________________________________________</w:t>
      </w:r>
    </w:p>
    <w:p>
      <w:pPr>
        <w:spacing w:before="240" w:after="80" w:line="276" w:lineRule="auto"/>
      </w:pPr>
      <w:r>
        <w:rPr>
          <w:rFonts w:ascii="Calibri" w:hAnsi="Calibri"/>
          <w:b/>
          <w:i w:val="0"/>
          <w:color w:val="1E4078"/>
          <w:sz w:val="30"/>
        </w:rPr>
        <w:t>3. WHAT IS REAL VS MODELED? (DATA TRANSPARENCY)</w:t>
      </w:r>
    </w:p>
    <w:p>
      <w:pPr>
        <w:spacing w:before="40" w:after="100" w:line="276" w:lineRule="auto"/>
      </w:pPr>
      <w:r>
        <w:rPr>
          <w:rFonts w:ascii="Calibri" w:hAnsi="Calibri"/>
          <w:b w:val="0"/>
          <w:i w:val="0"/>
          <w:sz w:val="22"/>
        </w:rPr>
        <w:t>Polar Grid maintains strict scientific honesty:</w:t>
      </w:r>
    </w:p>
    <w:p>
      <w:pPr>
        <w:spacing w:before="20" w:after="40" w:line="276" w:lineRule="auto"/>
        <w:ind w:left="360"/>
      </w:pPr>
      <w:r>
        <w:rPr>
          <w:rFonts w:ascii="Calibri" w:hAnsi="Calibri"/>
          <w:color w:val="1E4078"/>
          <w:sz w:val="22"/>
        </w:rPr>
        <w:t xml:space="preserve">• </w:t>
      </w:r>
      <w:r>
        <w:rPr>
          <w:rFonts w:ascii="Calibri" w:hAnsi="Calibri"/>
          <w:b/>
          <w:i w:val="0"/>
          <w:sz w:val="21"/>
        </w:rPr>
        <w:t>REAL HISTORICAL DATA</w:t>
      </w:r>
      <w:r>
        <w:rPr>
          <w:rFonts w:ascii="Calibri" w:hAnsi="Calibri"/>
          <w:b w:val="0"/>
          <w:i w:val="0"/>
          <w:sz w:val="21"/>
        </w:rPr>
        <w:t>:</w:t>
      </w:r>
    </w:p>
    <w:p>
      <w:pPr>
        <w:spacing w:before="20" w:after="40" w:line="276" w:lineRule="auto"/>
        <w:ind w:left="648"/>
      </w:pPr>
      <w:r>
        <w:rPr>
          <w:rFonts w:ascii="Calibri" w:hAnsi="Calibri"/>
          <w:color w:val="1E4078"/>
          <w:sz w:val="22"/>
        </w:rPr>
        <w:t xml:space="preserve">⁃ </w:t>
      </w:r>
      <w:r>
        <w:rPr>
          <w:rFonts w:ascii="Calibri" w:hAnsi="Calibri"/>
          <w:b w:val="0"/>
          <w:i w:val="0"/>
          <w:sz w:val="21"/>
        </w:rPr>
        <w:t>30 years of historical monthly Mawson electricity consumption records (AADC).</w:t>
      </w:r>
    </w:p>
    <w:p>
      <w:pPr>
        <w:spacing w:before="20" w:after="40" w:line="276" w:lineRule="auto"/>
        <w:ind w:left="648"/>
      </w:pPr>
      <w:r>
        <w:rPr>
          <w:rFonts w:ascii="Calibri" w:hAnsi="Calibri"/>
          <w:color w:val="1E4078"/>
          <w:sz w:val="22"/>
        </w:rPr>
        <w:t xml:space="preserve">⁃ </w:t>
      </w:r>
      <w:r>
        <w:rPr>
          <w:rFonts w:ascii="Calibri" w:hAnsi="Calibri"/>
          <w:b w:val="0"/>
          <w:i w:val="0"/>
          <w:sz w:val="21"/>
        </w:rPr>
        <w:t>23 years of historical monthly generator diesel fuel consumption records (AADC).</w:t>
      </w:r>
    </w:p>
    <w:p>
      <w:pPr>
        <w:spacing w:before="20" w:after="40" w:line="276" w:lineRule="auto"/>
        <w:ind w:left="648"/>
      </w:pPr>
      <w:r>
        <w:rPr>
          <w:rFonts w:ascii="Calibri" w:hAnsi="Calibri"/>
          <w:color w:val="1E4078"/>
          <w:sz w:val="22"/>
        </w:rPr>
        <w:t xml:space="preserve">⁃ </w:t>
      </w:r>
      <w:r>
        <w:rPr>
          <w:rFonts w:ascii="Calibri" w:hAnsi="Calibri"/>
          <w:b w:val="0"/>
          <w:i w:val="0"/>
          <w:sz w:val="21"/>
        </w:rPr>
        <w:t>Hourly atmospheric weather parameters from ECMWF ERA5 reanalysis.</w:t>
      </w:r>
    </w:p>
    <w:p>
      <w:pPr>
        <w:spacing w:before="20" w:after="40" w:line="276" w:lineRule="auto"/>
        <w:ind w:left="360"/>
      </w:pPr>
      <w:r>
        <w:rPr>
          <w:rFonts w:ascii="Calibri" w:hAnsi="Calibri"/>
          <w:color w:val="1E4078"/>
          <w:sz w:val="22"/>
        </w:rPr>
        <w:t xml:space="preserve">• </w:t>
      </w:r>
      <w:r>
        <w:rPr>
          <w:rFonts w:ascii="Calibri" w:hAnsi="Calibri"/>
          <w:b/>
          <w:i w:val="0"/>
          <w:sz w:val="21"/>
        </w:rPr>
        <w:t>MODELED DATA</w:t>
      </w:r>
      <w:r>
        <w:rPr>
          <w:rFonts w:ascii="Calibri" w:hAnsi="Calibri"/>
          <w:b w:val="0"/>
          <w:i w:val="0"/>
          <w:sz w:val="21"/>
        </w:rPr>
        <w:t>:</w:t>
      </w:r>
    </w:p>
    <w:p>
      <w:pPr>
        <w:spacing w:before="20" w:after="40" w:line="276" w:lineRule="auto"/>
        <w:ind w:left="648"/>
      </w:pPr>
      <w:r>
        <w:rPr>
          <w:rFonts w:ascii="Calibri" w:hAnsi="Calibri"/>
          <w:color w:val="1E4078"/>
          <w:sz w:val="22"/>
        </w:rPr>
        <w:t xml:space="preserve">⁃ </w:t>
      </w:r>
      <w:r>
        <w:rPr>
          <w:rFonts w:ascii="Calibri" w:hAnsi="Calibri"/>
          <w:b/>
          <w:i w:val="0"/>
          <w:sz w:val="21"/>
        </w:rPr>
        <w:t>Hourly Station Electrical Load</w:t>
      </w:r>
      <w:r>
        <w:rPr>
          <w:rFonts w:ascii="Calibri" w:hAnsi="Calibri"/>
          <w:b w:val="0"/>
          <w:i w:val="0"/>
          <w:sz w:val="21"/>
        </w:rPr>
        <w:t xml:space="preserve">: The supplied historical station dataset provides </w:t>
      </w:r>
      <w:r>
        <w:rPr>
          <w:rFonts w:ascii="Calibri" w:hAnsi="Calibri"/>
          <w:b/>
          <w:i w:val="0"/>
          <w:sz w:val="21"/>
        </w:rPr>
        <w:t>monthly</w:t>
      </w:r>
      <w:r>
        <w:rPr>
          <w:rFonts w:ascii="Calibri" w:hAnsi="Calibri"/>
          <w:b w:val="0"/>
          <w:i w:val="0"/>
          <w:sz w:val="21"/>
        </w:rPr>
        <w:t xml:space="preserve"> aggregates (~135,000 kWh/month) rather than hourly telemetry. We model the hourly demand curve using physical Antarctic heating degree-hours plus diurnal station activity, </w:t>
      </w:r>
      <w:r>
        <w:rPr>
          <w:rFonts w:ascii="Calibri" w:hAnsi="Calibri"/>
          <w:b/>
          <w:i w:val="0"/>
          <w:sz w:val="21"/>
        </w:rPr>
        <w:t>strictly calibrated</w:t>
      </w:r>
      <w:r>
        <w:rPr>
          <w:rFonts w:ascii="Calibri" w:hAnsi="Calibri"/>
          <w:b w:val="0"/>
          <w:i w:val="0"/>
          <w:sz w:val="21"/>
        </w:rPr>
        <w:t xml:space="preserve"> so that its monthly total matches the real historical Mawson electricity consumption (average load ~185 kW continuous). Real hourly station electricity telemetry would improve the final system.</w:t>
      </w:r>
    </w:p>
    <w:p>
      <w:pPr>
        <w:spacing w:before="20" w:after="40" w:line="276" w:lineRule="auto"/>
        <w:ind w:left="648"/>
      </w:pPr>
      <w:r>
        <w:rPr>
          <w:rFonts w:ascii="Calibri" w:hAnsi="Calibri"/>
          <w:color w:val="1E4078"/>
          <w:sz w:val="22"/>
        </w:rPr>
        <w:t xml:space="preserve">⁃ </w:t>
      </w:r>
      <w:r>
        <w:rPr>
          <w:rFonts w:ascii="Calibri" w:hAnsi="Calibri"/>
          <w:b/>
          <w:i w:val="0"/>
          <w:sz w:val="21"/>
        </w:rPr>
        <w:t>Solar PV Generation</w:t>
      </w:r>
      <w:r>
        <w:rPr>
          <w:rFonts w:ascii="Calibri" w:hAnsi="Calibri"/>
          <w:b w:val="0"/>
          <w:i w:val="0"/>
          <w:sz w:val="21"/>
        </w:rPr>
        <w:t>: Modeled from solar irradiance, ambient temperature, panel efficiency, and inverter ratings.</w:t>
      </w:r>
    </w:p>
    <w:p>
      <w:pPr>
        <w:spacing w:before="20" w:after="40" w:line="276" w:lineRule="auto"/>
        <w:ind w:left="648"/>
      </w:pPr>
      <w:r>
        <w:rPr>
          <w:rFonts w:ascii="Calibri" w:hAnsi="Calibri"/>
          <w:color w:val="1E4078"/>
          <w:sz w:val="22"/>
        </w:rPr>
        <w:t xml:space="preserve">⁃ </w:t>
      </w:r>
      <w:r>
        <w:rPr>
          <w:rFonts w:ascii="Calibri" w:hAnsi="Calibri"/>
          <w:b/>
          <w:i w:val="0"/>
          <w:sz w:val="21"/>
        </w:rPr>
        <w:t>Wind Turbine Generation</w:t>
      </w:r>
      <w:r>
        <w:rPr>
          <w:rFonts w:ascii="Calibri" w:hAnsi="Calibri"/>
          <w:b w:val="0"/>
          <w:i w:val="0"/>
          <w:sz w:val="21"/>
        </w:rPr>
        <w:t>: Modeled from wind speed using the physical piecewise power curve of Mawson's actual 100 kW Antarctic-grade turbines.</w:t>
      </w:r>
    </w:p>
    <w:p>
      <w:pPr>
        <w:spacing w:before="20" w:after="40" w:line="276" w:lineRule="auto"/>
        <w:ind w:left="360"/>
      </w:pPr>
      <w:r>
        <w:rPr>
          <w:rFonts w:ascii="Calibri" w:hAnsi="Calibri"/>
          <w:color w:val="1E4078"/>
          <w:sz w:val="22"/>
        </w:rPr>
        <w:t xml:space="preserve">• </w:t>
      </w:r>
      <w:r>
        <w:rPr>
          <w:rFonts w:ascii="Calibri" w:hAnsi="Calibri"/>
          <w:b/>
          <w:i w:val="0"/>
          <w:sz w:val="21"/>
        </w:rPr>
        <w:t>FORECASTED DATA</w:t>
      </w:r>
      <w:r>
        <w:rPr>
          <w:rFonts w:ascii="Calibri" w:hAnsi="Calibri"/>
          <w:b w:val="0"/>
          <w:i w:val="0"/>
          <w:sz w:val="21"/>
        </w:rPr>
        <w:t>:</w:t>
      </w:r>
    </w:p>
    <w:p>
      <w:pPr>
        <w:spacing w:before="20" w:after="40" w:line="276" w:lineRule="auto"/>
        <w:ind w:left="648"/>
      </w:pPr>
      <w:r>
        <w:rPr>
          <w:rFonts w:ascii="Calibri" w:hAnsi="Calibri"/>
          <w:color w:val="1E4078"/>
          <w:sz w:val="22"/>
        </w:rPr>
        <w:t xml:space="preserve">⁃ </w:t>
      </w:r>
      <w:r>
        <w:rPr>
          <w:rFonts w:ascii="Calibri" w:hAnsi="Calibri"/>
          <w:b w:val="0"/>
          <w:i w:val="0"/>
          <w:sz w:val="21"/>
        </w:rPr>
        <w:t>1-hour-ahead rolling predictions produced by Gradient Boosting models trained with chronological train/test splits.</w:t>
      </w:r>
    </w:p>
    <w:p>
      <w:pPr>
        <w:spacing w:before="20" w:after="40" w:line="276" w:lineRule="auto"/>
        <w:ind w:left="360"/>
      </w:pPr>
      <w:r>
        <w:rPr>
          <w:rFonts w:ascii="Calibri" w:hAnsi="Calibri"/>
          <w:color w:val="1E4078"/>
          <w:sz w:val="22"/>
        </w:rPr>
        <w:t xml:space="preserve">• </w:t>
      </w:r>
      <w:r>
        <w:rPr>
          <w:rFonts w:ascii="Calibri" w:hAnsi="Calibri"/>
          <w:b/>
          <w:i w:val="0"/>
          <w:sz w:val="21"/>
        </w:rPr>
        <w:t>SIMULATED DISPATCH SAVINGS</w:t>
      </w:r>
      <w:r>
        <w:rPr>
          <w:rFonts w:ascii="Calibri" w:hAnsi="Calibri"/>
          <w:b w:val="0"/>
          <w:i w:val="0"/>
          <w:sz w:val="21"/>
        </w:rPr>
        <w:t>:</w:t>
      </w:r>
    </w:p>
    <w:p>
      <w:pPr>
        <w:spacing w:before="20" w:after="40" w:line="276" w:lineRule="auto"/>
        <w:ind w:left="648"/>
      </w:pPr>
      <w:r>
        <w:rPr>
          <w:rFonts w:ascii="Calibri" w:hAnsi="Calibri"/>
          <w:color w:val="1E4078"/>
          <w:sz w:val="22"/>
        </w:rPr>
        <w:t xml:space="preserve">⁃ </w:t>
      </w:r>
      <w:r>
        <w:rPr>
          <w:rFonts w:ascii="Calibri" w:hAnsi="Calibri"/>
          <w:b w:val="0"/>
          <w:i w:val="0"/>
          <w:sz w:val="21"/>
        </w:rPr>
        <w:t xml:space="preserve">Fuel reduction figures represent mathematical dispatch optimization comparisons against a standard 100% diesel baseline under specific seasonal scenarios. They are </w:t>
      </w:r>
      <w:r>
        <w:rPr>
          <w:rFonts w:ascii="Calibri" w:hAnsi="Calibri"/>
          <w:b/>
          <w:i w:val="0"/>
          <w:sz w:val="21"/>
        </w:rPr>
        <w:t>simulated savings</w:t>
      </w:r>
      <w:r>
        <w:rPr>
          <w:rFonts w:ascii="Calibri" w:hAnsi="Calibri"/>
          <w:b w:val="0"/>
          <w:i w:val="0"/>
          <w:sz w:val="21"/>
        </w:rPr>
        <w:t>, not guaranteed annual contractual savings.</w:t>
      </w:r>
    </w:p>
    <w:p>
      <w:pPr>
        <w:spacing w:before="120" w:after="120" w:line="276" w:lineRule="auto"/>
      </w:pPr>
      <w:r>
        <w:rPr>
          <w:color w:val="C8CDD7"/>
          <w:sz w:val="18"/>
        </w:rPr>
        <w:t>_________________________________________________________________________________</w:t>
      </w:r>
    </w:p>
    <w:p>
      <w:pPr>
        <w:spacing w:before="240" w:after="80" w:line="276" w:lineRule="auto"/>
      </w:pPr>
      <w:r>
        <w:rPr>
          <w:rFonts w:ascii="Calibri" w:hAnsi="Calibri"/>
          <w:b/>
          <w:i w:val="0"/>
          <w:color w:val="1E4078"/>
          <w:sz w:val="30"/>
        </w:rPr>
        <w:t>4. HOW DOES THE PIPELINE WORK?</w:t>
      </w:r>
    </w:p>
    <w:tbl>
      <w:tblPr>
        <w:tblW w:type="auto" w:w="0"/>
        <w:jc w:val="center"/>
        <w:tblLayout w:type="fixed"/>
        <w:tblLook w:firstColumn="1" w:firstRow="1" w:lastColumn="0" w:lastRow="0" w:noHBand="0" w:noVBand="1" w:val="04A0"/>
      </w:tblPr>
      <w:tblGrid>
        <w:gridCol w:w="9936"/>
      </w:tblGrid>
      <w:tr>
        <w:tc>
          <w:tcPr>
            <w:tcW w:type="dxa" w:w="9936"/>
            <w:shd w:fill="F3F4F6"/>
            <w:tcMar>
              <w:top w:w="120" w:type="dxa"/>
              <w:bottom w:w="120" w:type="dxa"/>
              <w:left w:w="180" w:type="dxa"/>
              <w:right w:w="180" w:type="dxa"/>
            </w:tcMar>
          </w:tcPr>
          <w:p>
            <w:pPr>
              <w:spacing w:before="40" w:after="40" w:line="252" w:lineRule="auto"/>
            </w:pPr>
            <w:r>
              <w:rPr>
                <w:rFonts w:ascii="Consolas" w:hAnsi="Consolas"/>
                <w:color w:val="232D3C"/>
                <w:sz w:val="19"/>
              </w:rPr>
              <w:t>Raw AADC Records + ERA5 Hourly Weather</w:t>
              <w:br/>
              <w:t xml:space="preserve">                  ↓</w:t>
              <w:br/>
              <w:t>1. Preprocessing &amp; Data Cleaning</w:t>
              <w:br/>
              <w:t xml:space="preserve">   (Filter Mawson, parse timestamps, interpolate missing values)</w:t>
              <w:br/>
              <w:t xml:space="preserve">                  ↓</w:t>
              <w:br/>
              <w:t>2. Calibrated Hourly Load Synthesis</w:t>
              <w:br/>
              <w:t xml:space="preserve">   (Thermodynamic heating deficit + diurnal human activity, calibrated to real monthly totals)</w:t>
              <w:br/>
              <w:t xml:space="preserve">                  ↓</w:t>
              <w:br/>
              <w:t>3. Feature Engineering</w:t>
              <w:br/>
              <w:t xml:space="preserve">   (Cyclical sin/cos hour, day-of-year, 1h/2h/24h lags, 6h/24h rolling averages)</w:t>
              <w:br/>
              <w:t xml:space="preserve">                  ↓</w:t>
              <w:br/>
              <w:t>4. ML Forecasting (Scikit-Learn HistGradientBoosting)</w:t>
              <w:br/>
              <w:t xml:space="preserve">   (Chronological 80/20 train/test split, predicting demand, wind, solar, temperature)</w:t>
              <w:br/>
              <w:t xml:space="preserve">                  ↓</w:t>
              <w:br/>
              <w:t>5. Physical Renewable Estimation</w:t>
              <w:br/>
              <w:t xml:space="preserve">   (Solar PV with cold air boost + 2x100kW wind turbines with cut-in/cut-out)</w:t>
              <w:br/>
              <w:t xml:space="preserve">                  ↓</w:t>
              <w:br/>
              <w:t>6. Linear Programming Optimization (SciPy linprog HiGHS)</w:t>
              <w:br/>
              <w:t xml:space="preserve">   (Minimizes diesel fuel while enforcing power balance and 20%-95% battery SoC)</w:t>
              <w:br/>
              <w:t xml:space="preserve">                  ↓</w:t>
              <w:br/>
              <w:t>7. Baseline Comparison &amp; Output Generation</w:t>
              <w:br/>
              <w:t xml:space="preserve">   (Outputs schedule CSVs, impact metrics, and interactive dashboard)</w:t>
            </w:r>
          </w:p>
        </w:tc>
      </w:tr>
    </w:tbl>
    <w:p>
      <w:pPr>
        <w:spacing w:after="80"/>
      </w:pPr>
    </w:p>
    <w:p>
      <w:pPr>
        <w:spacing w:before="120" w:after="120" w:line="276" w:lineRule="auto"/>
      </w:pPr>
      <w:r>
        <w:rPr>
          <w:color w:val="C8CDD7"/>
          <w:sz w:val="18"/>
        </w:rPr>
        <w:t>_________________________________________________________________________________</w:t>
      </w:r>
    </w:p>
    <w:p>
      <w:pPr>
        <w:spacing w:before="240" w:after="80" w:line="276" w:lineRule="auto"/>
      </w:pPr>
      <w:r>
        <w:rPr>
          <w:rFonts w:ascii="Calibri" w:hAnsi="Calibri"/>
          <w:b/>
          <w:i w:val="0"/>
          <w:color w:val="1E4078"/>
          <w:sz w:val="30"/>
        </w:rPr>
        <w:t>5. HOW DOES THE OPTIMIZER WORK?</w:t>
      </w:r>
    </w:p>
    <w:p>
      <w:pPr>
        <w:spacing w:before="40" w:after="100" w:line="276" w:lineRule="auto"/>
      </w:pPr>
      <w:r>
        <w:rPr>
          <w:rFonts w:ascii="Calibri" w:hAnsi="Calibri"/>
          <w:b w:val="0"/>
          <w:i w:val="0"/>
          <w:sz w:val="22"/>
        </w:rPr>
        <w:t xml:space="preserve">The dispatch scheduler uses </w:t>
      </w:r>
      <w:r>
        <w:rPr>
          <w:rFonts w:ascii="Calibri" w:hAnsi="Calibri"/>
          <w:b/>
          <w:i w:val="0"/>
          <w:sz w:val="22"/>
        </w:rPr>
        <w:t>Linear Programming (LP)</w:t>
      </w:r>
      <w:r>
        <w:rPr>
          <w:rFonts w:ascii="Calibri" w:hAnsi="Calibri"/>
          <w:b w:val="0"/>
          <w:i w:val="0"/>
          <w:sz w:val="22"/>
        </w:rPr>
        <w:t xml:space="preserve"> solved with </w:t>
      </w:r>
      <w:r>
        <w:rPr>
          <w:rFonts w:ascii="Consolas" w:hAnsi="Consolas"/>
          <w:color w:val="B42828"/>
          <w:sz w:val="20"/>
        </w:rPr>
        <w:t>scipy.optimize.linprog</w:t>
      </w:r>
      <w:r>
        <w:rPr>
          <w:rFonts w:ascii="Calibri" w:hAnsi="Calibri"/>
          <w:b w:val="0"/>
          <w:i w:val="0"/>
          <w:sz w:val="22"/>
        </w:rPr>
        <w:t xml:space="preserve"> using the </w:t>
      </w:r>
      <w:r>
        <w:rPr>
          <w:rFonts w:ascii="Calibri" w:hAnsi="Calibri"/>
          <w:b/>
          <w:i w:val="0"/>
          <w:sz w:val="22"/>
        </w:rPr>
        <w:t>HiGHS</w:t>
      </w:r>
      <w:r>
        <w:rPr>
          <w:rFonts w:ascii="Calibri" w:hAnsi="Calibri"/>
          <w:b w:val="0"/>
          <w:i w:val="0"/>
          <w:sz w:val="22"/>
        </w:rPr>
        <w:t xml:space="preserve"> interior-point/simplex solver:</w:t>
      </w:r>
    </w:p>
    <w:p>
      <w:pPr>
        <w:spacing w:before="20" w:after="40" w:line="276" w:lineRule="auto"/>
        <w:ind w:left="360"/>
      </w:pPr>
      <w:r>
        <w:rPr>
          <w:rFonts w:ascii="Calibri" w:hAnsi="Calibri"/>
          <w:color w:val="1E4078"/>
          <w:sz w:val="22"/>
        </w:rPr>
        <w:t xml:space="preserve">• </w:t>
      </w:r>
      <w:r>
        <w:rPr>
          <w:rFonts w:ascii="Calibri" w:hAnsi="Calibri"/>
          <w:b/>
          <w:i w:val="0"/>
          <w:sz w:val="21"/>
        </w:rPr>
        <w:t>Objective</w:t>
      </w:r>
      <w:r>
        <w:rPr>
          <w:rFonts w:ascii="Calibri" w:hAnsi="Calibri"/>
          <w:b w:val="0"/>
          <w:i w:val="0"/>
          <w:sz w:val="21"/>
        </w:rPr>
        <w:t>: Minimize total diesel fuel consumption ($F_{\text{diesel}}$) plus heavy penalty on unmet load.</w:t>
      </w:r>
    </w:p>
    <w:p>
      <w:pPr>
        <w:spacing w:before="20" w:after="40" w:line="276" w:lineRule="auto"/>
        <w:ind w:left="360"/>
      </w:pPr>
      <w:r>
        <w:rPr>
          <w:rFonts w:ascii="Calibri" w:hAnsi="Calibri"/>
          <w:color w:val="1E4078"/>
          <w:sz w:val="22"/>
        </w:rPr>
        <w:t xml:space="preserve">• </w:t>
      </w:r>
      <w:r>
        <w:rPr>
          <w:rFonts w:ascii="Calibri" w:hAnsi="Calibri"/>
          <w:b/>
          <w:i w:val="0"/>
          <w:sz w:val="21"/>
        </w:rPr>
        <w:t>How it decides</w:t>
      </w:r>
      <w:r>
        <w:rPr>
          <w:rFonts w:ascii="Calibri" w:hAnsi="Calibri"/>
          <w:b w:val="0"/>
          <w:i w:val="0"/>
          <w:sz w:val="21"/>
        </w:rPr>
        <w:t>: For each future hour, Polar Grid decides how much energy should come from renewable sources, battery storage, and diesel while respecting physical system constraints:</w:t>
      </w:r>
    </w:p>
    <w:p>
      <w:pPr>
        <w:spacing w:before="20" w:after="40" w:line="276" w:lineRule="auto"/>
        <w:ind w:left="648"/>
      </w:pPr>
      <w:r>
        <w:rPr>
          <w:rFonts w:ascii="Calibri" w:hAnsi="Calibri"/>
          <w:b/>
          <w:color w:val="1E4078"/>
          <w:sz w:val="21"/>
        </w:rPr>
        <w:t xml:space="preserve">1. </w:t>
      </w:r>
      <w:r>
        <w:rPr>
          <w:rFonts w:ascii="Calibri" w:hAnsi="Calibri"/>
          <w:b w:val="0"/>
          <w:i/>
          <w:sz w:val="21"/>
        </w:rPr>
        <w:t>Exact Power Balance</w:t>
      </w:r>
      <w:r>
        <w:rPr>
          <w:rFonts w:ascii="Calibri" w:hAnsi="Calibri"/>
          <w:b w:val="0"/>
          <w:i w:val="0"/>
          <w:sz w:val="21"/>
        </w:rPr>
        <w:t>: $\text{Generation (Renewables Used + Battery Discharge + Diesel)} = \text{Consumption (Demand + Battery Charge)}$.</w:t>
      </w:r>
    </w:p>
    <w:p>
      <w:pPr>
        <w:spacing w:before="20" w:after="40" w:line="276" w:lineRule="auto"/>
        <w:ind w:left="648"/>
      </w:pPr>
      <w:r>
        <w:rPr>
          <w:rFonts w:ascii="Calibri" w:hAnsi="Calibri"/>
          <w:b/>
          <w:color w:val="1E4078"/>
          <w:sz w:val="21"/>
        </w:rPr>
        <w:t xml:space="preserve">2. </w:t>
      </w:r>
      <w:r>
        <w:rPr>
          <w:rFonts w:ascii="Calibri" w:hAnsi="Calibri"/>
          <w:b w:val="0"/>
          <w:i/>
          <w:sz w:val="21"/>
        </w:rPr>
        <w:t>Battery SoC Bounds</w:t>
      </w:r>
      <w:r>
        <w:rPr>
          <w:rFonts w:ascii="Calibri" w:hAnsi="Calibri"/>
          <w:b w:val="0"/>
          <w:i w:val="0"/>
          <w:sz w:val="21"/>
        </w:rPr>
        <w:t>: Battery energy must remain between $20.0\%$ and $95.0\%$ of its $300\text{ kWh}$ capacity to prevent degradation and freeze-damage.</w:t>
      </w:r>
    </w:p>
    <w:p>
      <w:pPr>
        <w:spacing w:before="20" w:after="40" w:line="276" w:lineRule="auto"/>
        <w:ind w:left="648"/>
      </w:pPr>
      <w:r>
        <w:rPr>
          <w:rFonts w:ascii="Calibri" w:hAnsi="Calibri"/>
          <w:b/>
          <w:color w:val="1E4078"/>
          <w:sz w:val="21"/>
        </w:rPr>
        <w:t xml:space="preserve">3. </w:t>
      </w:r>
      <w:r>
        <w:rPr>
          <w:rFonts w:ascii="Calibri" w:hAnsi="Calibri"/>
          <w:b w:val="0"/>
          <w:i/>
          <w:sz w:val="21"/>
        </w:rPr>
        <w:t>Battery Continuity</w:t>
      </w:r>
      <w:r>
        <w:rPr>
          <w:rFonts w:ascii="Calibri" w:hAnsi="Calibri"/>
          <w:b w:val="0"/>
          <w:i w:val="0"/>
          <w:sz w:val="21"/>
        </w:rPr>
        <w:t>: Energy tracked with $90\%$ round-trip efficiency ($\eta_{\text{ch}} = \eta_{\text{dis}} \approx 94.87\%$).</w:t>
      </w:r>
    </w:p>
    <w:p>
      <w:pPr>
        <w:spacing w:before="20" w:after="40" w:line="276" w:lineRule="auto"/>
        <w:ind w:left="648"/>
      </w:pPr>
      <w:r>
        <w:rPr>
          <w:rFonts w:ascii="Calibri" w:hAnsi="Calibri"/>
          <w:b/>
          <w:color w:val="1E4078"/>
          <w:sz w:val="21"/>
        </w:rPr>
        <w:t xml:space="preserve">4. </w:t>
      </w:r>
      <w:r>
        <w:rPr>
          <w:rFonts w:ascii="Calibri" w:hAnsi="Calibri"/>
          <w:b w:val="0"/>
          <w:i/>
          <w:sz w:val="21"/>
        </w:rPr>
        <w:t>Generator Limits</w:t>
      </w:r>
      <w:r>
        <w:rPr>
          <w:rFonts w:ascii="Calibri" w:hAnsi="Calibri"/>
          <w:b w:val="0"/>
          <w:i w:val="0"/>
          <w:sz w:val="21"/>
        </w:rPr>
        <w:t>: Diesel capacity capped at $375\text{ kW}$ ($3 \times 125\text{ kW}$ units).</w:t>
      </w:r>
    </w:p>
    <w:p>
      <w:pPr>
        <w:spacing w:before="120" w:after="120" w:line="276" w:lineRule="auto"/>
      </w:pPr>
      <w:r>
        <w:rPr>
          <w:color w:val="C8CDD7"/>
          <w:sz w:val="18"/>
        </w:rPr>
        <w:t>_________________________________________________________________________________</w:t>
      </w:r>
    </w:p>
    <w:p>
      <w:pPr>
        <w:spacing w:before="240" w:after="80" w:line="276" w:lineRule="auto"/>
      </w:pPr>
      <w:r>
        <w:rPr>
          <w:rFonts w:ascii="Calibri" w:hAnsi="Calibri"/>
          <w:b/>
          <w:i w:val="0"/>
          <w:color w:val="1E4078"/>
          <w:sz w:val="30"/>
        </w:rPr>
        <w:t>6. HOW TO RUN THE PROJECT (WINDOWS)</w:t>
      </w:r>
    </w:p>
    <w:p>
      <w:pPr>
        <w:spacing w:before="200" w:after="60" w:line="276" w:lineRule="auto"/>
      </w:pPr>
      <w:r>
        <w:rPr>
          <w:rFonts w:ascii="Calibri" w:hAnsi="Calibri"/>
          <w:b/>
          <w:i w:val="0"/>
          <w:color w:val="2D5596"/>
          <w:sz w:val="25"/>
        </w:rPr>
        <w:t>Step 1: Run Unit Tests</w:t>
      </w:r>
    </w:p>
    <w:tbl>
      <w:tblPr>
        <w:tblW w:type="auto" w:w="0"/>
        <w:jc w:val="center"/>
        <w:tblLayout w:type="fixed"/>
        <w:tblLook w:firstColumn="1" w:firstRow="1" w:lastColumn="0" w:lastRow="0" w:noHBand="0" w:noVBand="1" w:val="04A0"/>
      </w:tblPr>
      <w:tblGrid>
        <w:gridCol w:w="9936"/>
      </w:tblGrid>
      <w:tr>
        <w:tc>
          <w:tcPr>
            <w:tcW w:type="dxa" w:w="9936"/>
            <w:shd w:fill="F3F4F6"/>
            <w:tcMar>
              <w:top w:w="120" w:type="dxa"/>
              <w:bottom w:w="120" w:type="dxa"/>
              <w:left w:w="180" w:type="dxa"/>
              <w:right w:w="180" w:type="dxa"/>
            </w:tcMar>
          </w:tcPr>
          <w:p>
            <w:pPr>
              <w:spacing w:before="40" w:after="40" w:line="252" w:lineRule="auto"/>
            </w:pPr>
            <w:r>
              <w:rPr>
                <w:rFonts w:ascii="Consolas" w:hAnsi="Consolas"/>
                <w:color w:val="232D3C"/>
                <w:sz w:val="19"/>
              </w:rPr>
              <w:t>python -m unittest discover -s tests -v</w:t>
            </w:r>
          </w:p>
        </w:tc>
      </w:tr>
    </w:tbl>
    <w:p>
      <w:pPr>
        <w:spacing w:after="80"/>
      </w:pPr>
    </w:p>
    <w:p>
      <w:pPr>
        <w:spacing w:before="40" w:after="100" w:line="276" w:lineRule="auto"/>
      </w:pPr>
      <w:r>
        <w:rPr>
          <w:rFonts w:ascii="Calibri" w:hAnsi="Calibri"/>
          <w:b w:val="0"/>
          <w:i/>
          <w:sz w:val="22"/>
        </w:rPr>
        <w:t>(All 5 test cases pass in ~0.10s)</w:t>
      </w:r>
    </w:p>
    <w:p>
      <w:pPr>
        <w:spacing w:before="200" w:after="60" w:line="276" w:lineRule="auto"/>
      </w:pPr>
      <w:r>
        <w:rPr>
          <w:rFonts w:ascii="Calibri" w:hAnsi="Calibri"/>
          <w:b/>
          <w:i w:val="0"/>
          <w:color w:val="2D5596"/>
          <w:sz w:val="25"/>
        </w:rPr>
        <w:t>Step 2: Run the Complete Master Pipeline</w:t>
      </w:r>
    </w:p>
    <w:tbl>
      <w:tblPr>
        <w:tblW w:type="auto" w:w="0"/>
        <w:jc w:val="center"/>
        <w:tblLayout w:type="fixed"/>
        <w:tblLook w:firstColumn="1" w:firstRow="1" w:lastColumn="0" w:lastRow="0" w:noHBand="0" w:noVBand="1" w:val="04A0"/>
      </w:tblPr>
      <w:tblGrid>
        <w:gridCol w:w="9936"/>
      </w:tblGrid>
      <w:tr>
        <w:tc>
          <w:tcPr>
            <w:tcW w:type="dxa" w:w="9936"/>
            <w:shd w:fill="F3F4F6"/>
            <w:tcMar>
              <w:top w:w="120" w:type="dxa"/>
              <w:bottom w:w="120" w:type="dxa"/>
              <w:left w:w="180" w:type="dxa"/>
              <w:right w:w="180" w:type="dxa"/>
            </w:tcMar>
          </w:tcPr>
          <w:p>
            <w:pPr>
              <w:spacing w:before="40" w:after="40" w:line="252" w:lineRule="auto"/>
            </w:pPr>
            <w:r>
              <w:rPr>
                <w:rFonts w:ascii="Consolas" w:hAnsi="Consolas"/>
                <w:color w:val="232D3C"/>
                <w:sz w:val="19"/>
              </w:rPr>
              <w:t>python run_pipeline.py</w:t>
            </w:r>
          </w:p>
        </w:tc>
      </w:tr>
    </w:tbl>
    <w:p>
      <w:pPr>
        <w:spacing w:after="80"/>
      </w:pPr>
    </w:p>
    <w:p>
      <w:pPr>
        <w:spacing w:before="40" w:after="100" w:line="276" w:lineRule="auto"/>
      </w:pPr>
      <w:r>
        <w:rPr>
          <w:rFonts w:ascii="Calibri" w:hAnsi="Calibri"/>
          <w:b w:val="0"/>
          <w:i/>
          <w:sz w:val="22"/>
        </w:rPr>
        <w:t>(Executes end-to-end in ~8.4 seconds and saves schedule CSVs and charts into `outputs/`)</w:t>
      </w:r>
    </w:p>
    <w:p>
      <w:pPr>
        <w:spacing w:before="200" w:after="60" w:line="276" w:lineRule="auto"/>
      </w:pPr>
      <w:r>
        <w:rPr>
          <w:rFonts w:ascii="Calibri" w:hAnsi="Calibri"/>
          <w:b/>
          <w:i w:val="0"/>
          <w:color w:val="2D5596"/>
          <w:sz w:val="25"/>
        </w:rPr>
        <w:t>Step 3: Launch the Full Application &amp; Dashboard</w:t>
      </w:r>
    </w:p>
    <w:tbl>
      <w:tblPr>
        <w:tblW w:type="auto" w:w="0"/>
        <w:jc w:val="center"/>
        <w:tblLayout w:type="fixed"/>
        <w:tblLook w:firstColumn="1" w:firstRow="1" w:lastColumn="0" w:lastRow="0" w:noHBand="0" w:noVBand="1" w:val="04A0"/>
      </w:tblPr>
      <w:tblGrid>
        <w:gridCol w:w="9936"/>
      </w:tblGrid>
      <w:tr>
        <w:tc>
          <w:tcPr>
            <w:tcW w:type="dxa" w:w="9936"/>
            <w:shd w:fill="F3F4F6"/>
            <w:tcMar>
              <w:top w:w="120" w:type="dxa"/>
              <w:bottom w:w="120" w:type="dxa"/>
              <w:left w:w="180" w:type="dxa"/>
              <w:right w:w="180" w:type="dxa"/>
            </w:tcMar>
          </w:tcPr>
          <w:p>
            <w:pPr>
              <w:spacing w:before="40" w:after="40" w:line="252" w:lineRule="auto"/>
            </w:pPr>
            <w:r>
              <w:rPr>
                <w:rFonts w:ascii="Consolas" w:hAnsi="Consolas"/>
                <w:color w:val="232D3C"/>
                <w:sz w:val="19"/>
              </w:rPr>
              <w:t>uvicorn backend.main:app --host 127.0.0.1 --port 8000</w:t>
            </w:r>
          </w:p>
        </w:tc>
      </w:tr>
    </w:tbl>
    <w:p>
      <w:pPr>
        <w:spacing w:after="80"/>
      </w:pPr>
    </w:p>
    <w:p>
      <w:pPr>
        <w:spacing w:before="40" w:after="100" w:line="276" w:lineRule="auto"/>
      </w:pPr>
      <w:r>
        <w:rPr>
          <w:rFonts w:ascii="Calibri" w:hAnsi="Calibri"/>
          <w:b w:val="0"/>
          <w:i w:val="0"/>
          <w:sz w:val="22"/>
        </w:rPr>
        <w:t xml:space="preserve">Open your browser at: </w:t>
      </w:r>
      <w:r>
        <w:rPr>
          <w:rFonts w:ascii="Calibri" w:hAnsi="Calibri"/>
          <w:b/>
          <w:i w:val="0"/>
          <w:sz w:val="22"/>
        </w:rPr>
        <w:t>`http://127.0.0.1:8000/`</w:t>
      </w:r>
    </w:p>
    <w:p>
      <w:pPr>
        <w:spacing w:before="120" w:after="120" w:line="276" w:lineRule="auto"/>
      </w:pPr>
      <w:r>
        <w:rPr>
          <w:color w:val="C8CDD7"/>
          <w:sz w:val="18"/>
        </w:rPr>
        <w:t>_________________________________________________________________________________</w:t>
      </w:r>
    </w:p>
    <w:p>
      <w:pPr>
        <w:spacing w:before="240" w:after="80" w:line="276" w:lineRule="auto"/>
      </w:pPr>
      <w:r>
        <w:rPr>
          <w:rFonts w:ascii="Calibri" w:hAnsi="Calibri"/>
          <w:b/>
          <w:i w:val="0"/>
          <w:color w:val="1E4078"/>
          <w:sz w:val="30"/>
        </w:rPr>
        <w:t>7. HOW TO DEMONSTRATE THE TWO SCENARIOS</w:t>
      </w:r>
    </w:p>
    <w:p>
      <w:pPr>
        <w:spacing w:before="200" w:after="60" w:line="276" w:lineRule="auto"/>
      </w:pPr>
      <w:r>
        <w:rPr>
          <w:rFonts w:ascii="Calibri" w:hAnsi="Calibri"/>
          <w:b/>
          <w:i w:val="0"/>
          <w:color w:val="2D5596"/>
          <w:sz w:val="25"/>
        </w:rPr>
        <w:t>Scenario A: Polar Summer (Late December)</w:t>
      </w:r>
    </w:p>
    <w:p>
      <w:pPr>
        <w:spacing w:before="20" w:after="40" w:line="276" w:lineRule="auto"/>
        <w:ind w:left="360"/>
      </w:pPr>
      <w:r>
        <w:rPr>
          <w:rFonts w:ascii="Calibri" w:hAnsi="Calibri"/>
          <w:b/>
          <w:color w:val="1E4078"/>
          <w:sz w:val="21"/>
        </w:rPr>
        <w:t xml:space="preserve">1. </w:t>
      </w:r>
      <w:r>
        <w:rPr>
          <w:rFonts w:ascii="Calibri" w:hAnsi="Calibri"/>
          <w:b w:val="0"/>
          <w:i w:val="0"/>
          <w:sz w:val="21"/>
        </w:rPr>
        <w:t xml:space="preserve">In the dashboard top bar, select </w:t>
      </w:r>
      <w:r>
        <w:rPr>
          <w:rFonts w:ascii="Calibri" w:hAnsi="Calibri"/>
          <w:b/>
          <w:i w:val="0"/>
          <w:sz w:val="21"/>
        </w:rPr>
        <w:t>"☀️ Austral Summer (Dec • 24h Sun)"</w:t>
      </w:r>
      <w:r>
        <w:rPr>
          <w:rFonts w:ascii="Calibri" w:hAnsi="Calibri"/>
          <w:b w:val="0"/>
          <w:i w:val="0"/>
          <w:sz w:val="21"/>
        </w:rPr>
        <w:t>.</w:t>
      </w:r>
    </w:p>
    <w:p>
      <w:pPr>
        <w:spacing w:before="20" w:after="40" w:line="276" w:lineRule="auto"/>
        <w:ind w:left="360"/>
      </w:pPr>
      <w:r>
        <w:rPr>
          <w:rFonts w:ascii="Calibri" w:hAnsi="Calibri"/>
          <w:b/>
          <w:color w:val="1E4078"/>
          <w:sz w:val="21"/>
        </w:rPr>
        <w:t xml:space="preserve">2. </w:t>
      </w:r>
      <w:r>
        <w:rPr>
          <w:rFonts w:ascii="Calibri" w:hAnsi="Calibri"/>
          <w:b/>
          <w:i w:val="0"/>
          <w:sz w:val="21"/>
        </w:rPr>
        <w:t>What to show</w:t>
      </w:r>
      <w:r>
        <w:rPr>
          <w:rFonts w:ascii="Calibri" w:hAnsi="Calibri"/>
          <w:b w:val="0"/>
          <w:i w:val="0"/>
          <w:sz w:val="21"/>
        </w:rPr>
        <w:t>:</w:t>
      </w:r>
    </w:p>
    <w:p>
      <w:pPr>
        <w:spacing w:before="20" w:after="40" w:line="276" w:lineRule="auto"/>
        <w:ind w:left="648"/>
      </w:pPr>
      <w:r>
        <w:rPr>
          <w:rFonts w:ascii="Calibri" w:hAnsi="Calibri"/>
          <w:color w:val="1E4078"/>
          <w:sz w:val="22"/>
        </w:rPr>
        <w:t xml:space="preserve">⁃ </w:t>
      </w:r>
      <w:r>
        <w:rPr>
          <w:rFonts w:ascii="Calibri" w:hAnsi="Calibri"/>
          <w:b w:val="0"/>
          <w:i w:val="0"/>
          <w:sz w:val="21"/>
        </w:rPr>
        <w:t>Continuous 24-hour solar daylight (solar generation peaks up to ~78 kW).</w:t>
      </w:r>
    </w:p>
    <w:p>
      <w:pPr>
        <w:spacing w:before="20" w:after="40" w:line="276" w:lineRule="auto"/>
        <w:ind w:left="648"/>
      </w:pPr>
      <w:r>
        <w:rPr>
          <w:rFonts w:ascii="Calibri" w:hAnsi="Calibri"/>
          <w:color w:val="1E4078"/>
          <w:sz w:val="22"/>
        </w:rPr>
        <w:t xml:space="preserve">⁃ </w:t>
      </w:r>
      <w:r>
        <w:rPr>
          <w:rFonts w:ascii="Calibri" w:hAnsi="Calibri"/>
          <w:b w:val="0"/>
          <w:i w:val="0"/>
          <w:sz w:val="21"/>
        </w:rPr>
        <w:t>Strong Antarctic winds (~10 m/s) producing high clean energy.</w:t>
      </w:r>
    </w:p>
    <w:p>
      <w:pPr>
        <w:spacing w:before="20" w:after="40" w:line="276" w:lineRule="auto"/>
        <w:ind w:left="648"/>
      </w:pPr>
      <w:r>
        <w:rPr>
          <w:rFonts w:ascii="Calibri" w:hAnsi="Calibri"/>
          <w:color w:val="1E4078"/>
          <w:sz w:val="22"/>
        </w:rPr>
        <w:t xml:space="preserve">⁃ </w:t>
      </w:r>
      <w:r>
        <w:rPr>
          <w:rFonts w:ascii="Calibri" w:hAnsi="Calibri"/>
          <w:b w:val="0"/>
          <w:i w:val="0"/>
          <w:sz w:val="21"/>
        </w:rPr>
        <w:t xml:space="preserve">Diesel reduction reaches </w:t>
      </w:r>
      <w:r>
        <w:rPr>
          <w:rFonts w:ascii="Calibri" w:hAnsi="Calibri"/>
          <w:b/>
          <w:i w:val="0"/>
          <w:sz w:val="21"/>
        </w:rPr>
        <w:t>~78.6%</w:t>
      </w:r>
      <w:r>
        <w:rPr>
          <w:rFonts w:ascii="Calibri" w:hAnsi="Calibri"/>
          <w:b w:val="0"/>
          <w:i w:val="0"/>
          <w:sz w:val="21"/>
        </w:rPr>
        <w:t xml:space="preserve"> over 48 hours.</w:t>
      </w:r>
    </w:p>
    <w:p>
      <w:pPr>
        <w:spacing w:before="20" w:after="40" w:line="276" w:lineRule="auto"/>
        <w:ind w:left="648"/>
      </w:pPr>
      <w:r>
        <w:rPr>
          <w:rFonts w:ascii="Calibri" w:hAnsi="Calibri"/>
          <w:color w:val="1E4078"/>
          <w:sz w:val="22"/>
        </w:rPr>
        <w:t xml:space="preserve">⁃ </w:t>
      </w:r>
      <w:r>
        <w:rPr>
          <w:rFonts w:ascii="Calibri" w:hAnsi="Calibri"/>
          <w:b w:val="0"/>
          <w:i w:val="0"/>
          <w:sz w:val="21"/>
        </w:rPr>
        <w:t>The stacked area chart shows green (renewables) and purple (battery) supplying almost the entire station load, with red (diesel) running only during minor wind dips.</w:t>
      </w:r>
    </w:p>
    <w:p>
      <w:pPr>
        <w:spacing w:before="200" w:after="60" w:line="276" w:lineRule="auto"/>
      </w:pPr>
      <w:r>
        <w:rPr>
          <w:rFonts w:ascii="Calibri" w:hAnsi="Calibri"/>
          <w:b/>
          <w:i w:val="0"/>
          <w:color w:val="2D5596"/>
          <w:sz w:val="25"/>
        </w:rPr>
        <w:t>Scenario B: Polar Winter (July • Polar Night)</w:t>
      </w:r>
    </w:p>
    <w:p>
      <w:pPr>
        <w:spacing w:before="20" w:after="40" w:line="276" w:lineRule="auto"/>
        <w:ind w:left="360"/>
      </w:pPr>
      <w:r>
        <w:rPr>
          <w:rFonts w:ascii="Calibri" w:hAnsi="Calibri"/>
          <w:b/>
          <w:color w:val="1E4078"/>
          <w:sz w:val="21"/>
        </w:rPr>
        <w:t xml:space="preserve">1. </w:t>
      </w:r>
      <w:r>
        <w:rPr>
          <w:rFonts w:ascii="Calibri" w:hAnsi="Calibri"/>
          <w:b w:val="0"/>
          <w:i w:val="0"/>
          <w:sz w:val="21"/>
        </w:rPr>
        <w:t xml:space="preserve">In the dashboard top bar, click </w:t>
      </w:r>
      <w:r>
        <w:rPr>
          <w:rFonts w:ascii="Calibri" w:hAnsi="Calibri"/>
          <w:b/>
          <w:i w:val="0"/>
          <w:sz w:val="21"/>
        </w:rPr>
        <w:t>"❄️ Polar Night (Jul • No Sun)"</w:t>
      </w:r>
      <w:r>
        <w:rPr>
          <w:rFonts w:ascii="Calibri" w:hAnsi="Calibri"/>
          <w:b w:val="0"/>
          <w:i w:val="0"/>
          <w:sz w:val="21"/>
        </w:rPr>
        <w:t>.</w:t>
      </w:r>
    </w:p>
    <w:p>
      <w:pPr>
        <w:spacing w:before="20" w:after="40" w:line="276" w:lineRule="auto"/>
        <w:ind w:left="360"/>
      </w:pPr>
      <w:r>
        <w:rPr>
          <w:rFonts w:ascii="Calibri" w:hAnsi="Calibri"/>
          <w:b/>
          <w:color w:val="1E4078"/>
          <w:sz w:val="21"/>
        </w:rPr>
        <w:t xml:space="preserve">2. </w:t>
      </w:r>
      <w:r>
        <w:rPr>
          <w:rFonts w:ascii="Calibri" w:hAnsi="Calibri"/>
          <w:b/>
          <w:i w:val="0"/>
          <w:sz w:val="21"/>
        </w:rPr>
        <w:t>What to show</w:t>
      </w:r>
      <w:r>
        <w:rPr>
          <w:rFonts w:ascii="Calibri" w:hAnsi="Calibri"/>
          <w:b w:val="0"/>
          <w:i w:val="0"/>
          <w:sz w:val="21"/>
        </w:rPr>
        <w:t>:</w:t>
      </w:r>
    </w:p>
    <w:p>
      <w:pPr>
        <w:spacing w:before="20" w:after="40" w:line="276" w:lineRule="auto"/>
        <w:ind w:left="648"/>
      </w:pPr>
      <w:r>
        <w:rPr>
          <w:rFonts w:ascii="Calibri" w:hAnsi="Calibri"/>
          <w:color w:val="1E4078"/>
          <w:sz w:val="22"/>
        </w:rPr>
        <w:t xml:space="preserve">⁃ </w:t>
      </w:r>
      <w:r>
        <w:rPr>
          <w:rFonts w:ascii="Calibri" w:hAnsi="Calibri"/>
          <w:b w:val="0"/>
          <w:i w:val="0"/>
          <w:sz w:val="21"/>
        </w:rPr>
        <w:t xml:space="preserve">Complete polar night: Solar generation drops to exactly </w:t>
      </w:r>
      <w:r>
        <w:rPr>
          <w:rFonts w:ascii="Calibri" w:hAnsi="Calibri"/>
          <w:b/>
          <w:i w:val="0"/>
          <w:sz w:val="21"/>
        </w:rPr>
        <w:t>0.0 kW</w:t>
      </w:r>
      <w:r>
        <w:rPr>
          <w:rFonts w:ascii="Calibri" w:hAnsi="Calibri"/>
          <w:b w:val="0"/>
          <w:i w:val="0"/>
          <w:sz w:val="21"/>
        </w:rPr>
        <w:t>.</w:t>
      </w:r>
    </w:p>
    <w:p>
      <w:pPr>
        <w:spacing w:before="20" w:after="40" w:line="276" w:lineRule="auto"/>
        <w:ind w:left="648"/>
      </w:pPr>
      <w:r>
        <w:rPr>
          <w:rFonts w:ascii="Calibri" w:hAnsi="Calibri"/>
          <w:color w:val="1E4078"/>
          <w:sz w:val="22"/>
        </w:rPr>
        <w:t xml:space="preserve">⁃ </w:t>
      </w:r>
      <w:r>
        <w:rPr>
          <w:rFonts w:ascii="Calibri" w:hAnsi="Calibri"/>
          <w:b w:val="0"/>
          <w:i w:val="0"/>
          <w:sz w:val="21"/>
        </w:rPr>
        <w:t>The microgrid relies strictly on wind turbines, battery buffering, and diesel backup.</w:t>
      </w:r>
    </w:p>
    <w:p>
      <w:pPr>
        <w:spacing w:before="20" w:after="40" w:line="276" w:lineRule="auto"/>
        <w:ind w:left="648"/>
      </w:pPr>
      <w:r>
        <w:rPr>
          <w:rFonts w:ascii="Calibri" w:hAnsi="Calibri"/>
          <w:color w:val="1E4078"/>
          <w:sz w:val="22"/>
        </w:rPr>
        <w:t xml:space="preserve">⁃ </w:t>
      </w:r>
      <w:r>
        <w:rPr>
          <w:rFonts w:ascii="Calibri" w:hAnsi="Calibri"/>
          <w:b w:val="0"/>
          <w:i w:val="0"/>
          <w:sz w:val="21"/>
        </w:rPr>
        <w:t xml:space="preserve">Diesel reduction is </w:t>
      </w:r>
      <w:r>
        <w:rPr>
          <w:rFonts w:ascii="Calibri" w:hAnsi="Calibri"/>
          <w:b/>
          <w:i w:val="0"/>
          <w:sz w:val="21"/>
        </w:rPr>
        <w:t>~25.8%</w:t>
      </w:r>
      <w:r>
        <w:rPr>
          <w:rFonts w:ascii="Calibri" w:hAnsi="Calibri"/>
          <w:b w:val="0"/>
          <w:i w:val="0"/>
          <w:sz w:val="21"/>
        </w:rPr>
        <w:t xml:space="preserve"> (powered by wind).</w:t>
      </w:r>
    </w:p>
    <w:p>
      <w:pPr>
        <w:spacing w:before="20" w:after="40" w:line="276" w:lineRule="auto"/>
        <w:ind w:left="648"/>
      </w:pPr>
      <w:r>
        <w:rPr>
          <w:rFonts w:ascii="Calibri" w:hAnsi="Calibri"/>
          <w:color w:val="1E4078"/>
          <w:sz w:val="22"/>
        </w:rPr>
        <w:t xml:space="preserve">⁃ </w:t>
      </w:r>
      <w:r>
        <w:rPr>
          <w:rFonts w:ascii="Calibri" w:hAnsi="Calibri"/>
          <w:b w:val="0"/>
          <w:i w:val="0"/>
          <w:sz w:val="21"/>
        </w:rPr>
        <w:t>Shows that renewable microgrids still provide significant savings even in pitch-black Antarctic winter.</w:t>
      </w:r>
    </w:p>
    <w:p>
      <w:pPr>
        <w:spacing w:before="120" w:after="120" w:line="276" w:lineRule="auto"/>
      </w:pPr>
      <w:r>
        <w:rPr>
          <w:color w:val="C8CDD7"/>
          <w:sz w:val="18"/>
        </w:rPr>
        <w:t>_________________________________________________________________________________</w:t>
      </w:r>
    </w:p>
    <w:p>
      <w:pPr>
        <w:spacing w:before="240" w:after="80" w:line="276" w:lineRule="auto"/>
      </w:pPr>
      <w:r>
        <w:rPr>
          <w:rFonts w:ascii="Calibri" w:hAnsi="Calibri"/>
          <w:b/>
          <w:i w:val="0"/>
          <w:color w:val="1E4078"/>
          <w:sz w:val="30"/>
        </w:rPr>
        <w:t>8. KNOWN LIMITATIONS</w:t>
      </w:r>
    </w:p>
    <w:p>
      <w:pPr>
        <w:spacing w:before="20" w:after="40" w:line="276" w:lineRule="auto"/>
        <w:ind w:left="360"/>
      </w:pPr>
      <w:r>
        <w:rPr>
          <w:rFonts w:ascii="Calibri" w:hAnsi="Calibri"/>
          <w:b/>
          <w:color w:val="1E4078"/>
          <w:sz w:val="21"/>
        </w:rPr>
        <w:t xml:space="preserve">1. </w:t>
      </w:r>
      <w:r>
        <w:rPr>
          <w:rFonts w:ascii="Calibri" w:hAnsi="Calibri"/>
          <w:b/>
          <w:i w:val="0"/>
          <w:sz w:val="21"/>
        </w:rPr>
        <w:t>Monthly to Hourly Calibration</w:t>
      </w:r>
      <w:r>
        <w:rPr>
          <w:rFonts w:ascii="Calibri" w:hAnsi="Calibri"/>
          <w:b w:val="0"/>
          <w:i w:val="0"/>
          <w:sz w:val="21"/>
        </w:rPr>
        <w:t>: True station electricity consumption was recorded monthly. Hourly load was modeled from physical heating equations and calibrated to the monthly totals.</w:t>
      </w:r>
    </w:p>
    <w:p>
      <w:pPr>
        <w:spacing w:before="20" w:after="40" w:line="276" w:lineRule="auto"/>
        <w:ind w:left="360"/>
      </w:pPr>
      <w:r>
        <w:rPr>
          <w:rFonts w:ascii="Calibri" w:hAnsi="Calibri"/>
          <w:b/>
          <w:color w:val="1E4078"/>
          <w:sz w:val="21"/>
        </w:rPr>
        <w:t xml:space="preserve">2. </w:t>
      </w:r>
      <w:r>
        <w:rPr>
          <w:rFonts w:ascii="Calibri" w:hAnsi="Calibri"/>
          <w:b/>
          <w:i w:val="0"/>
          <w:sz w:val="21"/>
        </w:rPr>
        <w:t>1-Step Rolling Forecasting</w:t>
      </w:r>
      <w:r>
        <w:rPr>
          <w:rFonts w:ascii="Calibri" w:hAnsi="Calibri"/>
          <w:b w:val="0"/>
          <w:i w:val="0"/>
          <w:sz w:val="21"/>
        </w:rPr>
        <w:t>: The ML model predicts 1 hour ahead using the most recent true sensor observation ($t-1$). Over a full 48-hour open-loop horizon without sensor updates, prediction error would accumulate.</w:t>
      </w:r>
    </w:p>
    <w:p>
      <w:pPr>
        <w:spacing w:before="20" w:after="40" w:line="276" w:lineRule="auto"/>
        <w:ind w:left="360"/>
      </w:pPr>
      <w:r>
        <w:rPr>
          <w:rFonts w:ascii="Calibri" w:hAnsi="Calibri"/>
          <w:b/>
          <w:color w:val="1E4078"/>
          <w:sz w:val="21"/>
        </w:rPr>
        <w:t xml:space="preserve">3. </w:t>
      </w:r>
      <w:r>
        <w:rPr>
          <w:rFonts w:ascii="Calibri" w:hAnsi="Calibri"/>
          <w:b/>
          <w:i w:val="0"/>
          <w:sz w:val="21"/>
        </w:rPr>
        <w:t>Seasonal Contrast</w:t>
      </w:r>
      <w:r>
        <w:rPr>
          <w:rFonts w:ascii="Calibri" w:hAnsi="Calibri"/>
          <w:b w:val="0"/>
          <w:i w:val="0"/>
          <w:sz w:val="21"/>
        </w:rPr>
        <w:t xml:space="preserve">: The ~78% diesel reduction is a </w:t>
      </w:r>
      <w:r>
        <w:rPr>
          <w:rFonts w:ascii="Calibri" w:hAnsi="Calibri"/>
          <w:b/>
          <w:i w:val="0"/>
          <w:sz w:val="21"/>
        </w:rPr>
        <w:t>peak summer</w:t>
      </w:r>
      <w:r>
        <w:rPr>
          <w:rFonts w:ascii="Calibri" w:hAnsi="Calibri"/>
          <w:b w:val="0"/>
          <w:i w:val="0"/>
          <w:sz w:val="21"/>
        </w:rPr>
        <w:t xml:space="preserve"> result. Annual average diesel savings across all 12 months are projected at </w:t>
      </w:r>
      <w:r>
        <w:rPr>
          <w:rFonts w:ascii="Calibri" w:hAnsi="Calibri"/>
          <w:b/>
          <w:i w:val="0"/>
          <w:sz w:val="21"/>
        </w:rPr>
        <w:t>~38%–45%</w:t>
      </w:r>
      <w:r>
        <w:rPr>
          <w:rFonts w:ascii="Calibri" w:hAnsi="Calibri"/>
          <w:b w:val="0"/>
          <w:i w:val="0"/>
          <w:sz w:val="21"/>
        </w:rPr>
        <w:t>.</w:t>
      </w:r>
    </w:p>
    <w:p>
      <w:pPr>
        <w:spacing w:before="120" w:after="120" w:line="276" w:lineRule="auto"/>
      </w:pPr>
      <w:r>
        <w:rPr>
          <w:color w:val="C8CDD7"/>
          <w:sz w:val="18"/>
        </w:rPr>
        <w:t>_________________________________________________________________________________</w:t>
      </w:r>
    </w:p>
    <w:p>
      <w:pPr>
        <w:spacing w:before="240" w:after="80" w:line="276" w:lineRule="auto"/>
      </w:pPr>
      <w:r>
        <w:rPr>
          <w:rFonts w:ascii="Calibri" w:hAnsi="Calibri"/>
          <w:b/>
          <w:i w:val="0"/>
          <w:color w:val="1E4078"/>
          <w:sz w:val="30"/>
        </w:rPr>
        <w:t>9. PROJECT DOCUMENTATION</w:t>
      </w:r>
    </w:p>
    <w:p>
      <w:pPr>
        <w:spacing w:before="40" w:after="100" w:line="276" w:lineRule="auto"/>
      </w:pPr>
      <w:r>
        <w:rPr>
          <w:rFonts w:ascii="Calibri" w:hAnsi="Calibri"/>
          <w:b w:val="0"/>
          <w:i w:val="0"/>
          <w:sz w:val="22"/>
        </w:rPr>
        <w:t xml:space="preserve">For detailed technical audits, test coverage, dataset specifications, and demo defense guides, check the </w:t>
      </w:r>
      <w:r>
        <w:rPr>
          <w:rFonts w:ascii="Calibri" w:hAnsi="Calibri"/>
          <w:color w:val="1E5AB4"/>
          <w:sz w:val="22"/>
          <w:u w:val="single"/>
        </w:rPr>
        <w:t>docs/</w:t>
      </w:r>
      <w:r>
        <w:rPr>
          <w:rFonts w:ascii="Calibri" w:hAnsi="Calibri"/>
          <w:b w:val="0"/>
          <w:i w:val="0"/>
          <w:sz w:val="22"/>
        </w:rPr>
        <w:t xml:space="preserve"> directory:</w:t>
      </w:r>
    </w:p>
    <w:p>
      <w:pPr>
        <w:spacing w:before="20" w:after="40" w:line="276" w:lineRule="auto"/>
        <w:ind w:left="360"/>
      </w:pPr>
      <w:r>
        <w:rPr>
          <w:rFonts w:ascii="Calibri" w:hAnsi="Calibri"/>
          <w:color w:val="1E4078"/>
          <w:sz w:val="22"/>
        </w:rPr>
        <w:t xml:space="preserve">• </w:t>
      </w:r>
      <w:r>
        <w:rPr>
          <w:rFonts w:ascii="Calibri" w:hAnsi="Calibri"/>
          <w:color w:val="1E5AB4"/>
          <w:sz w:val="21"/>
          <w:u w:val="single"/>
        </w:rPr>
        <w:t>Validation Report</w:t>
      </w:r>
    </w:p>
    <w:p>
      <w:pPr>
        <w:spacing w:before="20" w:after="40" w:line="276" w:lineRule="auto"/>
        <w:ind w:left="360"/>
      </w:pPr>
      <w:r>
        <w:rPr>
          <w:rFonts w:ascii="Calibri" w:hAnsi="Calibri"/>
          <w:color w:val="1E4078"/>
          <w:sz w:val="22"/>
        </w:rPr>
        <w:t xml:space="preserve">• </w:t>
      </w:r>
      <w:r>
        <w:rPr>
          <w:rFonts w:ascii="Calibri" w:hAnsi="Calibri"/>
          <w:color w:val="1E5AB4"/>
          <w:sz w:val="21"/>
          <w:u w:val="single"/>
        </w:rPr>
        <w:t>Final MVP Status</w:t>
      </w:r>
    </w:p>
    <w:p>
      <w:pPr>
        <w:spacing w:before="20" w:after="40" w:line="276" w:lineRule="auto"/>
        <w:ind w:left="360"/>
      </w:pPr>
      <w:r>
        <w:rPr>
          <w:rFonts w:ascii="Calibri" w:hAnsi="Calibri"/>
          <w:color w:val="1E4078"/>
          <w:sz w:val="22"/>
        </w:rPr>
        <w:t xml:space="preserve">• </w:t>
      </w:r>
      <w:r>
        <w:rPr>
          <w:rFonts w:ascii="Calibri" w:hAnsi="Calibri"/>
          <w:color w:val="1E5AB4"/>
          <w:sz w:val="21"/>
          <w:u w:val="single"/>
        </w:rPr>
        <w:t>SIH Demo Guide</w:t>
      </w:r>
    </w:p>
    <w:p>
      <w:pPr>
        <w:spacing w:before="20" w:after="40" w:line="276" w:lineRule="auto"/>
        <w:ind w:left="360"/>
      </w:pPr>
      <w:r>
        <w:rPr>
          <w:rFonts w:ascii="Calibri" w:hAnsi="Calibri"/>
          <w:color w:val="1E4078"/>
          <w:sz w:val="22"/>
        </w:rPr>
        <w:t xml:space="preserve">• </w:t>
      </w:r>
      <w:r>
        <w:rPr>
          <w:rFonts w:ascii="Calibri" w:hAnsi="Calibri"/>
          <w:color w:val="1E5AB4"/>
          <w:sz w:val="21"/>
          <w:u w:val="single"/>
        </w:rPr>
        <w:t>SIH Jury Q&amp;A Guide</w:t>
      </w:r>
    </w:p>
    <w:p>
      <w:pPr>
        <w:spacing w:before="20" w:after="40" w:line="276" w:lineRule="auto"/>
        <w:ind w:left="360"/>
      </w:pPr>
      <w:r>
        <w:rPr>
          <w:rFonts w:ascii="Calibri" w:hAnsi="Calibri"/>
          <w:color w:val="1E4078"/>
          <w:sz w:val="22"/>
        </w:rPr>
        <w:t xml:space="preserve">• </w:t>
      </w:r>
      <w:r>
        <w:rPr>
          <w:rFonts w:ascii="Calibri" w:hAnsi="Calibri"/>
          <w:color w:val="1E5AB4"/>
          <w:sz w:val="21"/>
          <w:u w:val="single"/>
        </w:rPr>
        <w:t>Test Report &amp; Audit</w:t>
      </w:r>
    </w:p>
    <w:p>
      <w:pPr>
        <w:spacing w:before="20" w:after="40" w:line="276" w:lineRule="auto"/>
        <w:ind w:left="360"/>
      </w:pPr>
      <w:r>
        <w:rPr>
          <w:rFonts w:ascii="Calibri" w:hAnsi="Calibri"/>
          <w:color w:val="1E4078"/>
          <w:sz w:val="22"/>
        </w:rPr>
        <w:t xml:space="preserve">• </w:t>
      </w:r>
      <w:r>
        <w:rPr>
          <w:rFonts w:ascii="Calibri" w:hAnsi="Calibri"/>
          <w:color w:val="1E5AB4"/>
          <w:sz w:val="21"/>
          <w:u w:val="single"/>
        </w:rPr>
        <w:t>Testing Summary</w:t>
      </w:r>
    </w:p>
    <w:p>
      <w:pPr>
        <w:spacing w:before="20" w:after="40" w:line="276" w:lineRule="auto"/>
        <w:ind w:left="360"/>
      </w:pPr>
      <w:r>
        <w:rPr>
          <w:rFonts w:ascii="Calibri" w:hAnsi="Calibri"/>
          <w:color w:val="1E4078"/>
          <w:sz w:val="22"/>
        </w:rPr>
        <w:t xml:space="preserve">• </w:t>
      </w:r>
      <w:r>
        <w:rPr>
          <w:rFonts w:ascii="Calibri" w:hAnsi="Calibri"/>
          <w:color w:val="1E5AB4"/>
          <w:sz w:val="21"/>
          <w:u w:val="single"/>
        </w:rPr>
        <w:t>Dataset Report</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