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6E6B"/>
          <w:sz w:val="20"/>
          <w:szCs w:val="20"/>
        </w:rPr>
        <w:t xml:space="preserve">RESEARCH BRIEF</w:t>
      </w:r>
    </w:p>
    <w:p>
      <w:pPr>
        <w:spacing w:after="120"/>
      </w:pPr>
      <w:r>
        <w:rPr>
          <w:b/>
          <w:bCs/>
          <w:color w:val="1A1A1A"/>
          <w:sz w:val="40"/>
          <w:szCs w:val="40"/>
        </w:rPr>
        <w:t xml:space="preserve">The First-Semester Systems Gap: What Research Says About Why Freshman Year Breaks Old Habits</w:t>
      </w:r>
    </w:p>
    <w:p>
      <w:pPr>
        <w:pBdr>
          <w:bottom w:val="single" w:color="0F6E6B" w:sz="12" w:space="6"/>
        </w:pBdr>
        <w:spacing w:after="320"/>
      </w:pPr>
      <w:r>
        <w:rPr>
          <w:i/>
          <w:iCs/>
          <w:color w:val="555555"/>
          <w:sz w:val="22"/>
          <w:szCs w:val="22"/>
        </w:rPr>
        <w:t xml:space="preserve">A summary of the evidence behind five common first-year transition problems, and the habits that address them.</w:t>
      </w:r>
    </w:p>
    <w:p>
      <w:pPr>
        <w:pStyle w:val="Heading1"/>
        <w:pBdr>
          <w:bottom w:val="single" w:color="0F6E6B" w:sz="8" w:space="4"/>
        </w:pBdr>
        <w:spacing w:after="160" w:before="360"/>
      </w:pPr>
      <w:r>
        <w:rPr>
          <w:b/>
          <w:bCs/>
          <w:color w:val="0F6E6B"/>
          <w:sz w:val="26"/>
          <w:szCs w:val="26"/>
        </w:rPr>
        <w:t xml:space="preserve">Abstract</w:t>
      </w:r>
    </w:p>
    <w:p>
      <w:pPr>
        <w:spacing w:after="200" w:line="300"/>
        <w:jc w:val="both"/>
      </w:pPr>
      <w:r>
        <w:rPr>
          <w:color w:val="1A1A1A"/>
          <w:sz w:val="22"/>
          <w:szCs w:val="22"/>
        </w:rPr>
        <w:t xml:space="preserve">Nearly every first-semester college student encounters the same five structural problems, regardless of academic ability. This brief summarizes peer-reviewed and applied research behind each one: the shift from externally managed accountability to self-regulated learning, the risks of unstructured time, the rapid decay of unreviewed lecture material, the underuse of faculty office hours, and the cognitive cost of unstructured daily decision-making. Across these five bodies of research, a consistent theme emerges: first-year struggle is rarely a matter of intelligence or effort. It is a matter of whether a student has built systems that do not depend on someone else providing structure.</w:t>
      </w:r>
    </w:p>
    <w:p>
      <w:pPr>
        <w:pStyle w:val="Heading1"/>
        <w:pBdr>
          <w:bottom w:val="single" w:color="0F6E6B" w:sz="8" w:space="4"/>
        </w:pBdr>
        <w:spacing w:after="160" w:before="360"/>
      </w:pPr>
      <w:r>
        <w:rPr>
          <w:b/>
          <w:bCs/>
          <w:color w:val="0F6E6B"/>
          <w:sz w:val="26"/>
          <w:szCs w:val="26"/>
        </w:rPr>
        <w:t xml:space="preserve">1. The Responsibility Shift: Self-Regulated Learning</w:t>
      </w:r>
    </w:p>
    <w:p>
      <w:pPr>
        <w:spacing w:after="200" w:line="300"/>
        <w:jc w:val="both"/>
      </w:pPr>
      <w:r>
        <w:rPr>
          <w:color w:val="1A1A1A"/>
          <w:sz w:val="22"/>
          <w:szCs w:val="22"/>
        </w:rPr>
        <w:t xml:space="preserve">Education researchers describe the move from secondary school to college as a shift in self-regulated learning (SRL), the set of skills a student uses to independently plan, monitor, and manage their own academic behavior. A 2026 study of 1,385 students at a large public university found that first-year students experience marked changes in how much they rely on their own planning and monitoring once the external structure of high school disappears, and that these shifts in self-regulation are closely tied to whether students persist and perform well in their first year.</w:t>
      </w:r>
    </w:p>
    <w:p>
      <w:pPr>
        <w:spacing w:after="200" w:line="300"/>
        <w:jc w:val="both"/>
      </w:pPr>
      <w:r>
        <w:rPr>
          <w:color w:val="1A1A1A"/>
          <w:sz w:val="22"/>
          <w:szCs w:val="22"/>
        </w:rPr>
        <w:t xml:space="preserve">A related line of research applies Nicholson's Transition Cycle model to the first-year experience, identifying "becoming a self-regulated learner" as one of the core adjustment challenges new students face, alongside readiness and goal-setting. The consistent finding across this literature is that the skills required to succeed in college are not simply more advanced versions of high school skills. They are a different category of skill entirely, centered on independent accountability rather than externally enforced deadlines.</w:t>
      </w:r>
    </w:p>
    <w:p>
      <w:pPr>
        <w:pStyle w:val="Heading1"/>
        <w:pBdr>
          <w:bottom w:val="single" w:color="0F6E6B" w:sz="8" w:space="4"/>
        </w:pBdr>
        <w:spacing w:after="160" w:before="360"/>
      </w:pPr>
      <w:r>
        <w:rPr>
          <w:b/>
          <w:bCs/>
          <w:color w:val="0F6E6B"/>
          <w:sz w:val="26"/>
          <w:szCs w:val="26"/>
        </w:rPr>
        <w:t xml:space="preserve">2. Unstructured Time and the Time Management Gap</w:t>
      </w:r>
    </w:p>
    <w:p>
      <w:pPr>
        <w:spacing w:after="200" w:line="300"/>
        <w:jc w:val="both"/>
      </w:pPr>
      <w:r>
        <w:rPr>
          <w:color w:val="1A1A1A"/>
          <w:sz w:val="22"/>
          <w:szCs w:val="22"/>
        </w:rPr>
        <w:t xml:space="preserve">A 2026 design-based research study on first-year time management competencies notes that the transition to college demands heightened autonomy, since students must now balance academic and personal demands under much looser external supervision than in secondary school. The researchers found that most institutional responses to this gap, typically a single orientation-week seminar, are too brief and too front-loaded to build a durable skill, and that sustained, practice-based instruction produces significantly stronger time management competency than one-time instruction alone.</w:t>
      </w:r>
    </w:p>
    <w:p>
      <w:pPr>
        <w:spacing w:after="200" w:line="300"/>
        <w:jc w:val="both"/>
      </w:pPr>
      <w:r>
        <w:rPr>
          <w:color w:val="1A1A1A"/>
          <w:sz w:val="22"/>
          <w:szCs w:val="22"/>
        </w:rPr>
        <w:t xml:space="preserve">This matches a broader pattern in the self-regulated learning literature: unstructured time is not inherently a problem, but time management is a trainable skill that most students have never explicitly practiced, since high school rarely requires them to independently allocate large blocks of unsupervised time.</w:t>
      </w:r>
    </w:p>
    <w:p>
      <w:pPr>
        <w:pStyle w:val="Heading1"/>
        <w:pBdr>
          <w:bottom w:val="single" w:color="0F6E6B" w:sz="8" w:space="4"/>
        </w:pBdr>
        <w:spacing w:after="160" w:before="360"/>
      </w:pPr>
      <w:r>
        <w:rPr>
          <w:b/>
          <w:bCs/>
          <w:color w:val="0F6E6B"/>
          <w:sz w:val="26"/>
          <w:szCs w:val="26"/>
        </w:rPr>
        <w:t xml:space="preserve">3. The Forgetting Curve and the Case for Same-Day Review</w:t>
      </w:r>
    </w:p>
    <w:p>
      <w:pPr>
        <w:spacing w:after="200" w:line="300"/>
        <w:jc w:val="both"/>
      </w:pPr>
      <w:r>
        <w:rPr>
          <w:color w:val="1A1A1A"/>
          <w:sz w:val="22"/>
          <w:szCs w:val="22"/>
        </w:rPr>
        <w:t xml:space="preserve">The foundational research here dates to Hermann Ebbinghaus's 1885 memory experiments, which established that newly learned information decays fastest in the hours immediately following exposure, and that this decay can be substantially slowed through review at well-timed intervals. Ebbinghaus's original findings have since been replicated with modern methods, most notably by Murre and Dros in 2015, who reproduced his original decay curve using a fresh sample of learners.</w:t>
      </w:r>
    </w:p>
    <w:p>
      <w:pPr>
        <w:spacing w:after="200" w:line="300"/>
        <w:jc w:val="both"/>
      </w:pPr>
      <w:r>
        <w:rPr>
          <w:color w:val="1A1A1A"/>
          <w:sz w:val="22"/>
          <w:szCs w:val="22"/>
        </w:rPr>
        <w:t xml:space="preserve">Later cognitive science extended this into what is now called the spacing effect and the testing effect. Roediger and Karpicke's widely cited 2006 research demonstrated that actively retrieving and reprocessing material shortly after learning it produces substantially stronger long-term retention than passive rereading, and later synthesis work by Kang (2016) and others has translated this into practical guidance for instructional settings: a short review completed within about a day of first exposure meaningfully blunts the steepest part of the decay curve, while delaying that review by a week or more allows most of the material to be lost.</w:t>
      </w:r>
    </w:p>
    <w:p>
      <w:pPr>
        <w:pStyle w:val="Heading1"/>
        <w:pBdr>
          <w:bottom w:val="single" w:color="0F6E6B" w:sz="8" w:space="4"/>
        </w:pBdr>
        <w:spacing w:after="160" w:before="360"/>
      </w:pPr>
      <w:r>
        <w:rPr>
          <w:b/>
          <w:bCs/>
          <w:color w:val="0F6E6B"/>
          <w:sz w:val="26"/>
          <w:szCs w:val="26"/>
        </w:rPr>
        <w:t xml:space="preserve">4. Office Hours: An Underused, High-Return Resource</w:t>
      </w:r>
    </w:p>
    <w:p>
      <w:pPr>
        <w:spacing w:after="200" w:line="300"/>
        <w:jc w:val="both"/>
      </w:pPr>
      <w:r>
        <w:rPr>
          <w:color w:val="1A1A1A"/>
          <w:sz w:val="22"/>
          <w:szCs w:val="22"/>
        </w:rPr>
        <w:t xml:space="preserve">Despite being one of the few structured, one-on-one academic resources built into a college schedule, office hours remain sharply underused. Reporting on office hour research in the Journal of Political Science Education found that students who attended office hours at least twice in a semester scored significantly higher on exams, even after controlling for prior academic performance, yet the same research base consistently finds that the large majority of students never attend a single session.</w:t>
      </w:r>
    </w:p>
    <w:p>
      <w:pPr>
        <w:spacing w:after="200" w:line="300"/>
        <w:jc w:val="both"/>
      </w:pPr>
      <w:r>
        <w:rPr>
          <w:color w:val="1A1A1A"/>
          <w:sz w:val="22"/>
          <w:szCs w:val="22"/>
        </w:rPr>
        <w:t xml:space="preserve">Applied research on why students avoid office hours points to a consistent misconception: most students believe office hours exist only for emergencies, reserved for when they are already failing or deeply confused, rather than as a routine, low-stakes touchpoint. Research summarized by faculty development researchers found that students who use office hours as ongoing check-ins, rather than last resorts, report stronger relationships with instructors and catch small misunderstandings well before those misunderstandings compound into larger academic problems.</w:t>
      </w:r>
    </w:p>
    <w:p>
      <w:pPr>
        <w:pStyle w:val="Heading1"/>
        <w:pBdr>
          <w:bottom w:val="single" w:color="0F6E6B" w:sz="8" w:space="4"/>
        </w:pBdr>
        <w:spacing w:after="160" w:before="360"/>
      </w:pPr>
      <w:r>
        <w:rPr>
          <w:b/>
          <w:bCs/>
          <w:color w:val="0F6E6B"/>
          <w:sz w:val="26"/>
          <w:szCs w:val="26"/>
        </w:rPr>
        <w:t xml:space="preserve">5. Routine, Decision Fatigue, and the Value of Structure</w:t>
      </w:r>
    </w:p>
    <w:p>
      <w:pPr>
        <w:spacing w:after="200" w:line="300"/>
        <w:jc w:val="both"/>
      </w:pPr>
      <w:r>
        <w:rPr>
          <w:color w:val="1A1A1A"/>
          <w:sz w:val="22"/>
          <w:szCs w:val="22"/>
        </w:rPr>
        <w:t xml:space="preserve">The psychological basis for routine-building traces back to Baumeister, Bratslavsky, Muraven, and Tice's 1998 research on ego depletion, which established that self-control functions like a limited resource that becomes harder to exercise well the more it is used across a day. Vohs and colleagues later extended this finding specifically to decision-making, showing that the simple act of making repeated choices, independent of their difficulty, measurably reduces a person's capacity for self-control on subsequent tasks.</w:t>
      </w:r>
    </w:p>
    <w:p>
      <w:pPr>
        <w:spacing w:after="200" w:line="300"/>
        <w:jc w:val="both"/>
      </w:pPr>
      <w:r>
        <w:rPr>
          <w:color w:val="1A1A1A"/>
          <w:sz w:val="22"/>
          <w:szCs w:val="22"/>
        </w:rPr>
        <w:t xml:space="preserve">The practical implication for routine-building is well established in this literature: habits and pre-set routines largely bypass this depletion effect, since once a behavior becomes automatic it no longer draws on the same limited pool of self-control that active decision-making requires. Researchers summarizing this body of work note that structured routines function as a form of cognitive offloading, conserving a person's limited daily capacity for the decisions that actually require judgment, rather than spending it on dozens of small, repeated choices about when and how to work.</w:t>
      </w:r>
    </w:p>
    <w:p>
      <w:pPr>
        <w:pStyle w:val="Heading1"/>
        <w:pBdr>
          <w:bottom w:val="single" w:color="0F6E6B" w:sz="8" w:space="4"/>
        </w:pBdr>
        <w:spacing w:after="160" w:before="360"/>
      </w:pPr>
      <w:r>
        <w:rPr>
          <w:b/>
          <w:bCs/>
          <w:color w:val="0F6E6B"/>
          <w:sz w:val="26"/>
          <w:szCs w:val="26"/>
        </w:rPr>
        <w:t xml:space="preserve">Conclusion</w:t>
      </w:r>
    </w:p>
    <w:p>
      <w:pPr>
        <w:spacing w:after="200" w:line="300"/>
        <w:jc w:val="both"/>
      </w:pPr>
      <w:r>
        <w:rPr>
          <w:color w:val="1A1A1A"/>
          <w:sz w:val="22"/>
          <w:szCs w:val="22"/>
        </w:rPr>
        <w:t xml:space="preserve">Across all five areas, the research points to the same underlying mechanism. First-semester struggle is very rarely a story about raw ability. It is a story about whether a student has replaced the external scaffolding of high school, teacher reminders, daily supervision, and structured time, with self-built systems: a habit of capturing deadlines the moment they appear, fixed study blocks that treat free time as usable time, a short same-day review habit that interrupts the forgetting curve, routine rather than emergency-only use of office hours, and a small set of fixed weekly anchors that remove the need to renegotiate the schedule every day. None of these fixes require more intelligence or more raw effort. They require different habits, built deliberately, before the semester makes the cost of not having them obvious.</w:t>
      </w:r>
    </w:p>
    <w:p>
      <w:pPr>
        <w:pStyle w:val="Heading1"/>
        <w:pBdr>
          <w:bottom w:val="single" w:color="0F6E6B" w:sz="8" w:space="4"/>
        </w:pBdr>
        <w:spacing w:after="160" w:before="360"/>
      </w:pPr>
      <w:r>
        <w:rPr>
          <w:b/>
          <w:bCs/>
          <w:color w:val="0F6E6B"/>
          <w:sz w:val="26"/>
          <w:szCs w:val="26"/>
        </w:rPr>
        <w:t xml:space="preserve">References</w:t>
      </w:r>
    </w:p>
    <w:p>
      <w:pPr>
        <w:spacing w:after="160" w:line="276"/>
        <w:ind w:left="360" w:hanging="360"/>
      </w:pPr>
      <w:r>
        <w:rPr>
          <w:color w:val="1A1A1A"/>
          <w:sz w:val="20"/>
          <w:szCs w:val="20"/>
        </w:rPr>
        <w:t xml:space="preserve">Baumeister, R. F., Bratslavsky, E., Muraven, M., &amp; Tice, D. M. (1998). Ego depletion: Is the active self a limited resource? Journal of Personality and Social Psychology, 74(5), 1252-1265.</w:t>
      </w:r>
    </w:p>
    <w:p>
      <w:pPr>
        <w:spacing w:after="160" w:line="276"/>
        <w:ind w:left="360" w:hanging="360"/>
      </w:pPr>
      <w:r>
        <w:rPr>
          <w:color w:val="1A1A1A"/>
          <w:sz w:val="20"/>
          <w:szCs w:val="20"/>
        </w:rPr>
        <w:t xml:space="preserve">Ebbinghaus, H. (1885). Memory: A contribution to experimental psychology (H. A. Ruger &amp; C. E. Bussenius, Trans.). Teachers College, Columbia University.</w:t>
      </w:r>
    </w:p>
    <w:p>
      <w:pPr>
        <w:spacing w:after="160" w:line="276"/>
        <w:ind w:left="360" w:hanging="360"/>
      </w:pPr>
      <w:r>
        <w:rPr>
          <w:color w:val="1A1A1A"/>
          <w:sz w:val="20"/>
          <w:szCs w:val="20"/>
        </w:rPr>
        <w:t xml:space="preserve">Frontiers in Psychology. (2021). Entering higher professional education: Unveiling first-year students' key academic experiences and their occurrence over time. Frontiers in Psychology, 12.</w:t>
      </w:r>
    </w:p>
    <w:p>
      <w:pPr>
        <w:spacing w:after="160" w:line="276"/>
        <w:ind w:left="360" w:hanging="360"/>
      </w:pPr>
      <w:r>
        <w:rPr>
          <w:color w:val="1A1A1A"/>
          <w:sz w:val="20"/>
          <w:szCs w:val="20"/>
        </w:rPr>
        <w:t xml:space="preserve">Georgia Southern University, GS4 Student Scholars Symposium. (2026). Exploring the changes in first-year students' self-regulated learning from high school to college.</w:t>
      </w:r>
    </w:p>
    <w:p>
      <w:pPr>
        <w:spacing w:after="160" w:line="276"/>
        <w:ind w:left="360" w:hanging="360"/>
      </w:pPr>
      <w:r>
        <w:rPr>
          <w:color w:val="1A1A1A"/>
          <w:sz w:val="20"/>
          <w:szCs w:val="20"/>
        </w:rPr>
        <w:t xml:space="preserve">Journal of Political Science Education. Cited in: Are office hours actually worth it? Coursicle Blog.</w:t>
      </w:r>
    </w:p>
    <w:p>
      <w:pPr>
        <w:spacing w:after="160" w:line="276"/>
        <w:ind w:left="360" w:hanging="360"/>
      </w:pPr>
      <w:r>
        <w:rPr>
          <w:color w:val="1A1A1A"/>
          <w:sz w:val="20"/>
          <w:szCs w:val="20"/>
        </w:rPr>
        <w:t xml:space="preserve">Kang, S. H. (2016). Spaced repetition promotes efficient and effective learning: Policy implications for instruction. Policy Insights from the Behavioral and Brain Sciences, 3(1), 12-19.</w:t>
      </w:r>
    </w:p>
    <w:p>
      <w:pPr>
        <w:spacing w:after="160" w:line="276"/>
        <w:ind w:left="360" w:hanging="360"/>
      </w:pPr>
      <w:r>
        <w:rPr>
          <w:color w:val="1A1A1A"/>
          <w:sz w:val="20"/>
          <w:szCs w:val="20"/>
        </w:rPr>
        <w:t xml:space="preserve">Murre, J. M. J., &amp; Dros, J. (2015). Replication and analysis of Ebbinghaus' forgetting curve. PLOS ONE, 10(7).</w:t>
      </w:r>
    </w:p>
    <w:p>
      <w:pPr>
        <w:spacing w:after="160" w:line="276"/>
        <w:ind w:left="360" w:hanging="360"/>
      </w:pPr>
      <w:r>
        <w:rPr>
          <w:color w:val="1A1A1A"/>
          <w:sz w:val="20"/>
          <w:szCs w:val="20"/>
        </w:rPr>
        <w:t xml:space="preserve">Roediger, H. L., &amp; Karpicke, J. D. (2006). Test-enhanced learning: Taking memory tests improves long-term retention. Psychological Science, 17(3), 249-255.</w:t>
      </w:r>
    </w:p>
    <w:p>
      <w:pPr>
        <w:spacing w:after="160" w:line="276"/>
        <w:ind w:left="360" w:hanging="360"/>
      </w:pPr>
      <w:r>
        <w:rPr>
          <w:color w:val="1A1A1A"/>
          <w:sz w:val="20"/>
          <w:szCs w:val="20"/>
        </w:rPr>
        <w:t xml:space="preserve">Umbach, P. D., &amp; Wawrzynski, M. R. (2005). Faculty do matter: The role of college faculty in student learning and engagement. Research in Higher Education, 46(2), 153-184. Cited in: Office hours, reimagined: From underused obligation to high-impact practice. Central Michigan University.</w:t>
      </w:r>
    </w:p>
    <w:p>
      <w:pPr>
        <w:spacing w:after="160" w:line="276"/>
        <w:ind w:left="360" w:hanging="360"/>
      </w:pPr>
      <w:r>
        <w:rPr>
          <w:color w:val="1A1A1A"/>
          <w:sz w:val="20"/>
          <w:szCs w:val="20"/>
        </w:rPr>
        <w:t xml:space="preserve">Vohs, K. D., Baumeister, R. F., Schmeichel, B. J., Twenge, J. M., Nelson, N. M., &amp; Tice, D. M. (2008). Making choices impairs subsequent self-control: A limited-resource account of decision making, self-regulation, and active initiative. Journal of Personality and Social Psychology, 94(5), 883-898.</w:t>
      </w:r>
    </w:p>
    <w:p>
      <w:pPr>
        <w:spacing w:after="160" w:line="276"/>
        <w:ind w:left="360" w:hanging="360"/>
      </w:pPr>
      <w:r>
        <w:rPr>
          <w:color w:val="1A1A1A"/>
          <w:sz w:val="20"/>
          <w:szCs w:val="20"/>
        </w:rPr>
        <w:t xml:space="preserve">Design-based research study on time management competencies for first-year college students through experiential learning. (2026). PMC12837181.</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55555"/>
        <w:sz w:val="16"/>
        <w:szCs w:val="16"/>
      </w:rPr>
      <w:t xml:space="preserve">The First-Semester Systems Gap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2026-07-18T11:53:12.740Z</dcterms:created>
  <dcterms:modified xsi:type="dcterms:W3CDTF">2026-07-18T11:53:12.752Z</dcterms:modified>
</cp:coreProperties>
</file>

<file path=docProps/custom.xml><?xml version="1.0" encoding="utf-8"?>
<Properties xmlns="http://schemas.openxmlformats.org/officeDocument/2006/custom-properties" xmlns:vt="http://schemas.openxmlformats.org/officeDocument/2006/docPropsVTypes"/>
</file>