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Object Test Case of Water bottle: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45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the height of the water bottle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45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the weight of the water bottle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45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the width of the water bottle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45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the </w:t>
      </w:r>
      <w:r w:rsidDel="00000000" w:rsidR="00000000" w:rsidRPr="00000000">
        <w:rPr>
          <w:sz w:val="28"/>
          <w:szCs w:val="28"/>
          <w:rtl w:val="0"/>
        </w:rPr>
        <w:t xml:space="preserve">shape</w:t>
      </w:r>
      <w:r w:rsidDel="00000000" w:rsidR="00000000" w:rsidRPr="00000000">
        <w:rPr>
          <w:sz w:val="28"/>
          <w:szCs w:val="28"/>
          <w:rtl w:val="0"/>
        </w:rPr>
        <w:t xml:space="preserve"> of the water bottle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45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the color of the water bottle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45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the shape of the water bottle cap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45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the color of the water bottle cap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45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Verify the seal of the water bottle cap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45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Verify the brand name of the water bottle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450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 Check the materials used in the water bottle are safe for use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450"/>
        <w:rPr>
          <w:rFonts w:ascii="Roboto" w:cs="Roboto" w:eastAsia="Roboto" w:hAnsi="Roboto"/>
          <w:color w:val="0d0d0d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Check the grip of the water bottle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450"/>
        <w:rPr>
          <w:rFonts w:ascii="Roboto" w:cs="Roboto" w:eastAsia="Roboto" w:hAnsi="Roboto"/>
          <w:color w:val="0d0d0d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Check the water bottle has the correct capacity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450"/>
        <w:rPr>
          <w:rFonts w:ascii="Roboto" w:cs="Roboto" w:eastAsia="Roboto" w:hAnsi="Roboto"/>
          <w:color w:val="0d0d0d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8"/>
          <w:szCs w:val="28"/>
          <w:highlight w:val="white"/>
          <w:rtl w:val="0"/>
        </w:rPr>
        <w:t xml:space="preserve">Check the rim of the bottle correct for human consumption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45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the ease of cleaning the water bottle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45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the water bottle's resistance to temperature extremes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45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for any leaks in the water bottle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45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the durability of the water bottle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