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119" w:line="27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</w:rPr>
        <w:t xml:space="preserve">Das Programm soll folgende Funktionen den Benutzern zur Verfügung stellen:</w:t>
      </w:r>
      <w:r/>
    </w:p>
    <w:p>
      <w:pPr>
        <w:pStyle w:val="602"/>
        <w:numPr>
          <w:ilvl w:val="0"/>
          <w:numId w:val="6"/>
        </w:numPr>
        <w:ind w:right="0"/>
        <w:spacing w:before="240" w:after="119" w:line="276" w:lineRule="atLeast"/>
        <w:rPr>
          <w:rFonts w:ascii="Calibri" w:hAnsi="Calibri" w:eastAsia="Calibri" w:cs="Calibri"/>
          <w:color w:val="00000a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  <w:highlight w:val="none"/>
        </w:rPr>
        <w:t xml:space="preserve">Ein Benutzer soll </w:t>
      </w:r>
      <w:r>
        <w:rPr>
          <w:rFonts w:ascii="Calibri" w:hAnsi="Calibri" w:eastAsia="Calibri" w:cs="Calibri"/>
          <w:color w:val="00000a"/>
          <w:sz w:val="22"/>
        </w:rPr>
        <w:t xml:space="preserve">sich mit einem persönlichen Login und Passwort im System anmelden können</w:t>
      </w:r>
      <w:r>
        <w:rPr>
          <w:rStyle w:val="176"/>
          <w:rFonts w:ascii="Calibri" w:hAnsi="Calibri" w:eastAsia="Calibri" w:cs="Calibri"/>
          <w:color w:val="00000a"/>
          <w:sz w:val="22"/>
        </w:rPr>
        <w:footnoteReference w:id="2"/>
      </w:r>
      <w:r>
        <w:rPr>
          <w:rFonts w:ascii="Calibri" w:hAnsi="Calibri" w:eastAsia="Calibri" w:cs="Calibri"/>
          <w:color w:val="00000a"/>
          <w:sz w:val="22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02"/>
        <w:numPr>
          <w:ilvl w:val="0"/>
          <w:numId w:val="6"/>
        </w:numPr>
        <w:ind w:right="0"/>
        <w:spacing w:before="240" w:after="119" w:line="276" w:lineRule="atLeast"/>
        <w:rPr>
          <w:rFonts w:ascii="Calibri" w:hAnsi="Calibri" w:eastAsia="Calibri" w:cs="Calibri"/>
          <w:color w:val="00000a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  <w:highlight w:val="none"/>
        </w:rPr>
        <w:t xml:space="preserve">Ein Benutzer soll </w:t>
      </w:r>
      <w:r>
        <w:rPr>
          <w:rFonts w:ascii="Calibri" w:hAnsi="Calibri" w:eastAsia="Calibri" w:cs="Calibri"/>
          <w:color w:val="00000a"/>
          <w:sz w:val="22"/>
        </w:rPr>
        <w:t xml:space="preserve">für sich selbst aus der eigenen Bibliothek </w:t>
      </w:r>
      <w:r>
        <w:rPr>
          <w:rFonts w:ascii="Calibri" w:hAnsi="Calibri" w:eastAsia="Calibri" w:cs="Calibri"/>
          <w:color w:val="00000a"/>
          <w:sz w:val="22"/>
        </w:rPr>
        <w:t xml:space="preserve">Bücher </w:t>
      </w:r>
      <w:r/>
      <w:r>
        <w:rPr>
          <w:rFonts w:ascii="Calibri" w:hAnsi="Calibri" w:eastAsia="Calibri" w:cs="Calibri"/>
          <w:color w:val="00000a"/>
          <w:sz w:val="22"/>
        </w:rPr>
        <w:t xml:space="preserve">im Self-Service-Modus auszuleihen können. </w:t>
      </w:r>
      <w:r/>
      <w:r>
        <w:rPr>
          <w:rFonts w:ascii="Calibri" w:hAnsi="Calibri" w:eastAsia="Calibri" w:cs="Calibri"/>
          <w:color w:val="00000a"/>
          <w:sz w:val="22"/>
          <w:szCs w:val="22"/>
          <w:highlight w:val="none"/>
        </w:rPr>
      </w:r>
    </w:p>
    <w:p>
      <w:pPr>
        <w:pStyle w:val="602"/>
        <w:numPr>
          <w:ilvl w:val="0"/>
          <w:numId w:val="6"/>
        </w:numPr>
        <w:ind w:right="0"/>
        <w:spacing w:before="240" w:after="119" w:line="276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</w:rPr>
        <w:t xml:space="preserve">Ein Benutzer soll für Mitareiter:innen anderer Institute, Ausleihen verbuchen können (Bibliothek-Service-Modus).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02"/>
        <w:numPr>
          <w:ilvl w:val="0"/>
          <w:numId w:val="6"/>
        </w:numPr>
        <w:ind w:right="0"/>
        <w:spacing w:before="240" w:after="119" w:line="276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</w:rPr>
      </w:r>
      <w:r>
        <w:rPr>
          <w:rFonts w:ascii="Calibri" w:hAnsi="Calibri" w:eastAsia="Calibri" w:cs="Calibri"/>
          <w:color w:val="00000a"/>
          <w:sz w:val="22"/>
          <w:highlight w:val="none"/>
        </w:rPr>
        <w:t xml:space="preserve">Ein Benutzer soll eine Liste aller seiner aktiven Ausleihen einsehen können und dort die Rückgabe oder eine Verlängerung der Ausleihe verbuchen können.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602"/>
        <w:numPr>
          <w:ilvl w:val="0"/>
          <w:numId w:val="6"/>
        </w:numPr>
        <w:ind w:right="0"/>
        <w:spacing w:before="240" w:after="119" w:line="276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  <w:highlight w:val="none"/>
        </w:rPr>
        <w:t xml:space="preserve">Ein Benutzer soll eine Liste aller aktiven Ausleihen in der Bibliothek einsehen können und dort die Rückgabe oder eine Verlängerung der Ausleihe verbuchen können.</w:t>
      </w:r>
      <w:r>
        <w:rPr>
          <w:rFonts w:ascii="Calibri" w:hAnsi="Calibri" w:eastAsia="Calibri" w:cs="Calibri"/>
          <w:color w:val="00000a"/>
          <w:sz w:val="22"/>
          <w:highlight w:val="none"/>
        </w:rPr>
      </w:r>
      <w:r>
        <w:rPr>
          <w:rFonts w:ascii="Calibri" w:hAnsi="Calibri" w:eastAsia="Calibri" w:cs="Calibri"/>
          <w:color w:val="00000a"/>
          <w:sz w:val="22"/>
          <w:highlight w:val="none"/>
        </w:rPr>
      </w:r>
    </w:p>
    <w:p>
      <w:pPr>
        <w:pStyle w:val="602"/>
        <w:numPr>
          <w:ilvl w:val="0"/>
          <w:numId w:val="8"/>
        </w:numPr>
        <w:ind w:right="0"/>
        <w:spacing w:before="240" w:after="119" w:line="276" w:lineRule="atLeast"/>
        <w:rPr>
          <w:rFonts w:ascii="Calibri" w:hAnsi="Calibri" w:eastAsia="Calibri" w:cs="Calibri"/>
          <w:color w:val="00000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a"/>
          <w:sz w:val="22"/>
        </w:rPr>
        <w:t xml:space="preserve">Das Programm soll automatisch, </w:t>
      </w:r>
      <w:r>
        <w:rPr>
          <w:rFonts w:ascii="Calibri" w:hAnsi="Calibri" w:eastAsia="Calibri" w:cs="Calibri"/>
          <w:color w:val="00000a"/>
          <w:sz w:val="22"/>
        </w:rPr>
        <w:t xml:space="preserve">E-Mails mit Informationen zum Ausleih- und Rückgabeprozess eines Buches an die Ausleiher senden.</w:t>
      </w:r>
      <w:r>
        <w:rPr>
          <w:rFonts w:ascii="Calibri" w:hAnsi="Calibri" w:eastAsia="Calibri" w:cs="Calibri"/>
          <w:color w:val="00000a"/>
          <w:sz w:val="22"/>
          <w:szCs w:val="22"/>
        </w:rPr>
      </w:r>
      <w:r/>
      <w:r>
        <w:rPr>
          <w:rFonts w:ascii="Calibri" w:hAnsi="Calibri" w:eastAsia="Calibri" w:cs="Calibri"/>
          <w:color w:val="00000a"/>
          <w:sz w:val="22"/>
          <w:highlight w:val="none"/>
        </w:rPr>
      </w:r>
      <w:r>
        <w:rPr>
          <w:rFonts w:ascii="Calibri" w:hAnsi="Calibri" w:eastAsia="Calibri" w:cs="Calibri"/>
          <w:color w:val="00000a"/>
          <w:sz w:val="22"/>
          <w:highlight w:val="none"/>
        </w:rPr>
      </w:r>
      <w:r>
        <w:rPr>
          <w:rFonts w:ascii="Calibri" w:hAnsi="Calibri" w:eastAsia="Calibri" w:cs="Calibri"/>
          <w:color w:val="00000a"/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  <w:footnote w:id="2">
    <w:p>
      <w:pPr>
        <w:pStyle w:val="174"/>
      </w:pPr>
      <w:r>
        <w:rPr>
          <w:rStyle w:val="176"/>
        </w:rPr>
        <w:footnoteRef/>
      </w:r>
      <w:r>
        <w:t xml:space="preserve"> </w:t>
      </w:r>
      <w:r>
        <w:rPr>
          <w:rFonts w:ascii="Calibri" w:hAnsi="Calibri" w:eastAsia="Calibri" w:cs="Calibri"/>
          <w:color w:val="00000a"/>
          <w:sz w:val="22"/>
        </w:rPr>
        <w:t xml:space="preserve">Der Prozeß ist einfach zu gestalten, und wird nur für die Implementierung </w:t>
      </w:r>
      <w:r>
        <w:rPr>
          <w:rFonts w:ascii="Calibri" w:hAnsi="Calibri" w:eastAsia="Calibri" w:cs="Calibri"/>
          <w:color w:val="00000a"/>
          <w:sz w:val="22"/>
        </w:rPr>
        <w:t xml:space="preserve">und Testphasen benötigt, da im endgültigen produktiven Einsatz das System an die Benutzerverwaltung der Universität angebunden wird. Die Anbindung erfolgt von den Mitarbeitern der JURA-IT und muss im Rahmen dieses Auftrages nicht mitberücksichtigt werden.</w:t>
      </w:r>
      <w:r/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a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a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a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a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a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a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a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a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a"/>
        <w:sz w:val="22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a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a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a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a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a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a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a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a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a"/>
        <w:sz w:val="22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a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a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a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a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a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a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a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a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a"/>
        <w:sz w:val="22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a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a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a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a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a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a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a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a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a"/>
        <w:sz w:val="22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ONLYOFFICE/7.2.2.56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Yilmaz, Mehmet (myilmaz8@web.de)</cp:lastModifiedBy>
  <cp:revision>1</cp:revision>
  <dcterms:modified xsi:type="dcterms:W3CDTF">2023-01-30T11:20:55Z</dcterms:modified>
</cp:coreProperties>
</file>