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/>
          <w:b/>
          <w:color w:val="7A150F"/>
          <w:sz w:val="32"/>
        </w:rPr>
        <w:t>MUAYENE ÜCRETİ TEKLİF FORMU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BE9E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7A150F"/>
                <w:sz w:val="21"/>
              </w:rPr>
              <w:t>Teklif No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21"/>
              </w:rPr>
              <w:t>T-2603004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BE9E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7A150F"/>
                <w:sz w:val="21"/>
              </w:rPr>
              <w:t>Tarih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21"/>
              </w:rPr>
              <w:t>15.03.2026</w:t>
            </w:r>
          </w:p>
        </w:tc>
      </w:tr>
    </w:tbl>
    <w:p/>
    <w:p>
      <w:r>
        <w:rPr>
          <w:rFonts w:ascii="Arial" w:hAnsi="Arial"/>
          <w:b/>
          <w:color w:val="7A150F"/>
          <w:sz w:val="24"/>
        </w:rPr>
        <w:t>1. TEKLİF KAPSAMI</w:t>
      </w:r>
    </w:p>
    <w:p>
      <w:pPr>
        <w:spacing w:after="0" w:before="0"/>
      </w:pPr>
      <w:r>
        <w:rPr>
          <w:rFonts w:ascii="Arial" w:hAnsi="Arial"/>
          <w:b w:val="0"/>
          <w:sz w:val="21"/>
        </w:rPr>
        <w:t>Abdi Ibrahim Ilac Sanayi ve Tic.AS.</w:t>
      </w:r>
      <w:r>
        <w:rPr>
          <w:rFonts w:ascii="Arial" w:hAnsi="Arial"/>
          <w:b w:val="0"/>
          <w:sz w:val="21"/>
        </w:rPr>
        <w:t xml:space="preserve"> kuruluşunun ilgili alanlarının, seçili muayene türleri kapsamında belirtilen standartlara göre muayene faaliyetlerini kapsar.</w:t>
      </w:r>
    </w:p>
    <w:p>
      <w:r>
        <w:rPr>
          <w:rFonts w:ascii="Arial" w:hAnsi="Arial"/>
          <w:b/>
          <w:color w:val="7A150F"/>
          <w:sz w:val="24"/>
        </w:rPr>
        <w:t>2. REFERANS ALINAN STANDARTLAR</w:t>
      </w:r>
    </w:p>
    <w:p>
      <w:r>
        <w:rPr>
          <w:rFonts w:ascii="Arial" w:hAnsi="Arial"/>
          <w:b w:val="0"/>
          <w:sz w:val="21"/>
        </w:rPr>
        <w:t>Muayene kapsamımızda belirtilen metot ve standartlara göre muayeneler gerçekleştirilir.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fill="C628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Madde No</w:t>
            </w:r>
          </w:p>
        </w:tc>
        <w:tc>
          <w:tcPr>
            <w:tcW w:type="dxa" w:w="1457"/>
            <w:shd w:fill="C628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Muayene Türü</w:t>
            </w:r>
          </w:p>
        </w:tc>
        <w:tc>
          <w:tcPr>
            <w:tcW w:type="dxa" w:w="1457"/>
            <w:shd w:fill="C628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Ara Toplam</w:t>
            </w:r>
          </w:p>
        </w:tc>
        <w:tc>
          <w:tcPr>
            <w:tcW w:type="dxa" w:w="1457"/>
            <w:shd w:fill="C628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KDV %</w:t>
            </w:r>
          </w:p>
        </w:tc>
        <w:tc>
          <w:tcPr>
            <w:tcW w:type="dxa" w:w="1457"/>
            <w:shd w:fill="C628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KDV Tutarı</w:t>
            </w:r>
          </w:p>
        </w:tc>
        <w:tc>
          <w:tcPr>
            <w:tcW w:type="dxa" w:w="1457"/>
            <w:shd w:fill="C628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Genel Toplam</w:t>
            </w:r>
          </w:p>
        </w:tc>
        <w:tc>
          <w:tcPr>
            <w:tcW w:type="dxa" w:w="1457"/>
            <w:shd w:fill="C628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Para Birimi</w:t>
            </w:r>
          </w:p>
        </w:tc>
      </w:tr>
      <w:tr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3.1</w:t>
            </w:r>
          </w:p>
        </w:tc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Temiz Oda Muayenesi</w:t>
            </w:r>
          </w:p>
        </w:tc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0,00 ₺</w:t>
            </w:r>
          </w:p>
        </w:tc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%0</w:t>
            </w:r>
          </w:p>
        </w:tc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0,00 ₺</w:t>
            </w:r>
          </w:p>
        </w:tc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sz w:val="20"/>
              </w:rPr>
              <w:t>0,00 ₺</w:t>
            </w:r>
          </w:p>
        </w:tc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TRY</w:t>
            </w:r>
          </w:p>
        </w:tc>
      </w:tr>
      <w:tr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3.2</w:t>
            </w:r>
          </w:p>
        </w:tc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Otoklav Muayenesi</w:t>
            </w:r>
          </w:p>
        </w:tc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0,00 ₺</w:t>
            </w:r>
          </w:p>
        </w:tc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%0</w:t>
            </w:r>
          </w:p>
        </w:tc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0,00 ₺</w:t>
            </w:r>
          </w:p>
        </w:tc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sz w:val="20"/>
              </w:rPr>
              <w:t>0,00 ₺</w:t>
            </w:r>
          </w:p>
        </w:tc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TRY</w:t>
            </w:r>
          </w:p>
        </w:tc>
      </w:tr>
    </w:tbl>
    <w:sectPr w:rsidR="00FC693F" w:rsidRPr="0006063C" w:rsidSect="00034616"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