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7A150F"/>
          <w:sz w:val="32"/>
        </w:rPr>
        <w:t>MUAYENE ÜCRETİ TEKLİF FORMU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803"/>
      </w:tblGrid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7A150F"/>
                <w:sz w:val="21"/>
              </w:rPr>
              <w:t>Teklif No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1"/>
              </w:rPr>
              <w:t>T-2603005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7A150F"/>
                <w:sz w:val="21"/>
              </w:rPr>
              <w:t>Tarih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1"/>
              </w:rPr>
              <w:t>15.03.2026</w:t>
            </w:r>
          </w:p>
        </w:tc>
      </w:tr>
    </w:tbl>
    <w:p/>
    <w:p>
      <w:pPr>
        <w:spacing w:after="120" w:before="0"/>
      </w:pPr>
      <w:r>
        <w:rPr>
          <w:rFonts w:ascii="Arial" w:hAnsi="Arial"/>
          <w:b w:val="0"/>
          <w:color w:val="7A150F"/>
          <w:sz w:val="21"/>
        </w:rPr>
        <w:t>1. TEKLİF KAPSAMI</w:t>
      </w:r>
    </w:p>
    <w:p>
      <w:pPr>
        <w:spacing w:after="200"/>
      </w:pPr>
      <w:r>
        <w:rPr>
          <w:rFonts w:ascii="Arial" w:hAnsi="Arial"/>
          <w:b w:val="0"/>
          <w:sz w:val="21"/>
        </w:rPr>
        <w:t>Acıbadem Mehmet Ali Aydınlar Üniversitesi kuruluşunun ilgili alanlarının, seçili muayene türleri kapsamında belirtilen standartlara göre muayene faaliyetlerini kapsar.</w:t>
      </w:r>
    </w:p>
    <w:p>
      <w:pPr>
        <w:spacing w:after="120" w:before="0"/>
      </w:pPr>
      <w:r>
        <w:rPr>
          <w:rFonts w:ascii="Arial" w:hAnsi="Arial"/>
          <w:b w:val="0"/>
          <w:color w:val="7A150F"/>
          <w:sz w:val="21"/>
        </w:rPr>
        <w:t>2. REFERANS ALINAN STANDARTLAR</w:t>
      </w:r>
    </w:p>
    <w:p>
      <w:pPr>
        <w:spacing w:after="200"/>
      </w:pPr>
      <w:r>
        <w:rPr>
          <w:rFonts w:ascii="Arial" w:hAnsi="Arial"/>
          <w:b w:val="0"/>
          <w:sz w:val="21"/>
        </w:rPr>
        <w:t>Muayene kapsamımızda belirtilen metot ve standartlara göre muayeneler gerçekleştirilir.</w:t>
      </w:r>
      <w:r>
        <w:br/>
      </w:r>
      <w:r>
        <w:rPr>
          <w:rFonts w:ascii="Arial" w:hAnsi="Arial"/>
          <w:b w:val="0"/>
          <w:sz w:val="21"/>
        </w:rPr>
      </w:r>
      <w:r>
        <w:br/>
      </w:r>
      <w:r>
        <w:rPr>
          <w:rFonts w:ascii="Arial" w:hAnsi="Arial"/>
          <w:b w:val="0"/>
          <w:sz w:val="21"/>
        </w:rPr>
        <w:t>Akreditasyon Kapsamımız: www.accuratetest.com.tr/akreditasyonkapsami.pdf</w:t>
      </w:r>
      <w:r>
        <w:br/>
      </w:r>
      <w:r>
        <w:rPr>
          <w:rFonts w:ascii="Arial" w:hAnsi="Arial"/>
          <w:b w:val="0"/>
          <w:sz w:val="21"/>
        </w:rPr>
        <w:t>Hizmet Sunum Profili: www.accuratetest.com.tr/hizmetsunumprofili.pdf</w:t>
      </w:r>
    </w:p>
    <w:p>
      <w:pPr>
        <w:spacing w:after="160" w:before="0"/>
      </w:pPr>
      <w:r>
        <w:rPr>
          <w:rFonts w:ascii="Arial" w:hAnsi="Arial"/>
          <w:b w:val="0"/>
          <w:color w:val="7A150F"/>
          <w:sz w:val="21"/>
        </w:rPr>
        <w:t>3. HİZMET BEDELLERİ VE ÖDEMELER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737"/>
            <w:vAlign w:val="center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Sıra</w:t>
            </w:r>
          </w:p>
        </w:tc>
        <w:tc>
          <w:tcPr>
            <w:tcW w:type="dxa" w:w="4025"/>
            <w:vAlign w:val="center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Muayene Türü</w:t>
            </w:r>
          </w:p>
        </w:tc>
        <w:tc>
          <w:tcPr>
            <w:tcW w:type="dxa" w:w="1531"/>
            <w:vAlign w:val="center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Hizmet Bedeli</w:t>
            </w:r>
          </w:p>
        </w:tc>
        <w:tc>
          <w:tcPr>
            <w:tcW w:type="dxa" w:w="1757"/>
            <w:vAlign w:val="center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Yol ve Konaklama</w:t>
            </w:r>
          </w:p>
        </w:tc>
        <w:tc>
          <w:tcPr>
            <w:tcW w:type="dxa" w:w="1417"/>
            <w:vAlign w:val="center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Raporlama</w:t>
            </w:r>
          </w:p>
        </w:tc>
        <w:tc>
          <w:tcPr>
            <w:tcW w:type="dxa" w:w="1417"/>
            <w:vAlign w:val="center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Toplam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3.1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Otoklav Muayenesi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500,00 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500,00 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500,00 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1.500,00 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3.2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Biyogüvenlik Kabini Muayenesi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500,00 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500,00 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500,00 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1.500,00 ₺</w:t>
            </w:r>
          </w:p>
        </w:tc>
      </w:tr>
      <w:tr>
        <w:tc>
          <w:tcPr>
            <w:tcW w:type="dxa" w:w="8500"/>
            <w:gridSpan w:val="5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/>
                <w:color w:val="B42318"/>
                <w:sz w:val="21"/>
              </w:rPr>
              <w:t>GENEL TOPLAM</w:t>
            </w:r>
          </w:p>
        </w:tc>
        <w:tc>
          <w:tcPr>
            <w:tcW w:type="dxa" w:w="1700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B42318"/>
                <w:sz w:val="21"/>
              </w:rPr>
              <w:t>3.000,00 ₺</w:t>
            </w:r>
          </w:p>
        </w:tc>
      </w:tr>
    </w:tbl>
    <w:p/>
    <w:p>
      <w:pPr>
        <w:spacing w:after="80" w:before="0"/>
      </w:pPr>
      <w:r>
        <w:rPr>
          <w:rFonts w:ascii="Arial" w:hAnsi="Arial"/>
          <w:b w:val="0"/>
          <w:color w:val="7A150F"/>
          <w:sz w:val="21"/>
        </w:rPr>
        <w:t>3.1. Ödemeler</w:t>
      </w:r>
    </w:p>
    <w:p>
      <w:pPr>
        <w:spacing w:after="160"/>
      </w:pPr>
      <w:r>
        <w:rPr>
          <w:rFonts w:ascii="Arial" w:hAnsi="Arial"/>
          <w:b w:val="0"/>
          <w:sz w:val="20"/>
        </w:rPr>
        <w:t>Muayene ücreti teklif onayında %50 peşin, kalan kısım gerçekleşen muayene sonrasında bir hafta içerisinde ödenecektir.</w:t>
      </w:r>
    </w:p>
    <w:p>
      <w:pPr>
        <w:spacing w:after="80" w:before="0"/>
      </w:pPr>
      <w:r>
        <w:rPr>
          <w:rFonts w:ascii="Arial" w:hAnsi="Arial"/>
          <w:b w:val="0"/>
          <w:color w:val="7A150F"/>
          <w:sz w:val="21"/>
        </w:rPr>
        <w:t>3.2. Not</w:t>
      </w:r>
    </w:p>
    <w:p>
      <w:pPr>
        <w:spacing w:after="160"/>
      </w:pPr>
      <w:r>
        <w:rPr>
          <w:rFonts w:ascii="Arial" w:hAnsi="Arial"/>
          <w:b w:val="0"/>
          <w:sz w:val="20"/>
        </w:rPr>
        <w:t>NOT 1: Muayenelerde planlanmış muayene dışında ölçüm ve/veya muayene talep edildiğinde teklif revize edilir. Muayene günü ACCURATE'ten kaynaklanmayan sebepler ile muayenenin iptal olması durumunda masraflar ve günlük uzman personel ederi fatura edilir.</w:t>
      </w:r>
    </w:p>
    <w:p>
      <w:pPr>
        <w:spacing w:after="80" w:before="0"/>
      </w:pPr>
      <w:r>
        <w:rPr>
          <w:rFonts w:ascii="Arial" w:hAnsi="Arial"/>
          <w:b w:val="0"/>
          <w:color w:val="7A150F"/>
          <w:sz w:val="21"/>
        </w:rPr>
        <w:t>3.3. Tahmini Süre</w:t>
      </w:r>
    </w:p>
    <w:p>
      <w:pPr>
        <w:spacing w:after="160"/>
      </w:pPr>
      <w:r>
        <w:rPr>
          <w:rFonts w:ascii="Arial" w:hAnsi="Arial"/>
          <w:b w:val="0"/>
          <w:sz w:val="20"/>
        </w:rPr>
        <w:t>Muayeneler tahmini -- gün içerisinde gerçekleştirilecektir. Muayenenin ACCURATE'ten kaynaklanmayan sebeplerden planlanan sürenin dışına çıkması durumunda günlük çalışma bedeli ayrıca faturalandırılır.</w:t>
      </w:r>
    </w:p>
    <w:p>
      <w:pPr>
        <w:spacing w:after="80" w:before="0"/>
      </w:pPr>
      <w:r>
        <w:rPr>
          <w:rFonts w:ascii="Arial" w:hAnsi="Arial"/>
          <w:b w:val="0"/>
          <w:color w:val="7A150F"/>
          <w:sz w:val="21"/>
        </w:rPr>
        <w:t>3.4. Opsiyon</w:t>
      </w:r>
    </w:p>
    <w:p>
      <w:pPr>
        <w:spacing w:after="160"/>
      </w:pPr>
      <w:r>
        <w:rPr>
          <w:rFonts w:ascii="Arial" w:hAnsi="Arial"/>
          <w:b w:val="0"/>
          <w:sz w:val="20"/>
        </w:rPr>
        <w:t>Teklifimiz 30 gün süre ile geçerlidir.</w:t>
      </w:r>
    </w:p>
    <w:p>
      <w:pPr>
        <w:spacing w:after="80" w:before="0"/>
      </w:pPr>
      <w:r>
        <w:rPr>
          <w:rFonts w:ascii="Arial" w:hAnsi="Arial"/>
          <w:b w:val="0"/>
          <w:color w:val="7A150F"/>
          <w:sz w:val="21"/>
        </w:rPr>
        <w:t>3.5. Diğer Şartlar</w:t>
      </w:r>
    </w:p>
    <w:p>
      <w:pPr>
        <w:spacing w:after="160"/>
      </w:pPr>
      <w:r>
        <w:rPr>
          <w:rFonts w:ascii="Arial" w:hAnsi="Arial"/>
          <w:b w:val="0"/>
          <w:sz w:val="20"/>
        </w:rPr>
        <w:t>Teklifimizi kabul etmeniz durumunda "kabul edilmiştir" yazısı, firma kaşesi ve yetkili kişi imzasıyla tarafımıza iletmeniz gerekmektedir. Onaylı teklif tarafımıza ulaştıktan sonra muayene tarihi kesinleştirilir. Firma; muayene sırasında yardımcı personel bulundurmakla ve İSG ile ilgili tedbirleri almakla yükümlüdür. Teklif onaylandıktan sonra sözleşme yerine geçer.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BE9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7A150F"/>
                <w:sz w:val="22"/>
              </w:rPr>
              <w:t>ACCURATE</w:t>
            </w:r>
          </w:p>
        </w:tc>
        <w:tc>
          <w:tcPr>
            <w:tcW w:type="dxa" w:w="5100"/>
            <w:shd w:fill="FBE9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7A150F"/>
                <w:sz w:val="22"/>
              </w:rPr>
              <w:t>FİRMA</w:t>
            </w:r>
          </w:p>
        </w:tc>
      </w:tr>
      <w:tr>
        <w:tc>
          <w:tcPr>
            <w:tcW w:type="dxa" w:w="5100"/>
            <w:tcMar>
              <w:top w:w="700" w:type="dxa"/>
              <w:start w:w="120" w:type="dxa"/>
              <w:bottom w:w="7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YETKİLİ:</w:t>
              <w:br/>
              <w:br/>
              <w:t>KAŞE / İMZA:</w:t>
            </w:r>
          </w:p>
        </w:tc>
        <w:tc>
          <w:tcPr>
            <w:tcW w:type="dxa" w:w="5100"/>
            <w:tcMar>
              <w:top w:w="700" w:type="dxa"/>
              <w:start w:w="120" w:type="dxa"/>
              <w:bottom w:w="7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YETKİLİ:</w:t>
              <w:br/>
              <w:br/>
              <w:t>KAŞE / İMZA:</w:t>
            </w:r>
          </w:p>
        </w:tc>
      </w:tr>
    </w:tbl>
    <w:p>
      <w:pPr>
        <w:spacing w:before="240"/>
        <w:jc w:val="center"/>
      </w:pPr>
      <w:r>
        <w:rPr>
          <w:rFonts w:ascii="Arial" w:hAnsi="Arial"/>
          <w:b w:val="0"/>
          <w:color w:val="7A150F"/>
          <w:sz w:val="18"/>
        </w:rPr>
        <w:t>ACCURATE MUAYENE TEST VE KALİBRASYON HİZ. TİC. LTD. ŞTİ.</w:t>
      </w:r>
      <w:r>
        <w:br/>
      </w:r>
      <w:r>
        <w:rPr>
          <w:rFonts w:ascii="Arial" w:hAnsi="Arial"/>
          <w:b w:val="0"/>
          <w:color w:val="7A150F"/>
          <w:sz w:val="18"/>
        </w:rPr>
        <w:t>e-mail: info@accuratetest.com.tr | Tel: 0216 594 19 47 | web: www.accuratetest.com.tr</w:t>
      </w:r>
    </w:p>
    <w:p>
      <w:pPr>
        <w:jc w:val="left"/>
      </w:pPr>
      <w:r>
        <w:rPr>
          <w:rFonts w:ascii="Arial" w:hAnsi="Arial"/>
          <w:b/>
          <w:sz w:val="19"/>
        </w:rPr>
        <w:t>Revizyon Açıklaması:</w:t>
      </w:r>
    </w:p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