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>
          <w:b w:val="1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BSM Challenge 1: Improving Your World - Instructions</w:t>
      </w:r>
    </w:p>
    <w:p w:rsidR="00000000" w:rsidDel="00000000" w:rsidP="00000000" w:rsidRDefault="00000000" w:rsidRPr="00000000" w14:paraId="00000003">
      <w:pPr>
        <w:pStyle w:val="Heading1"/>
        <w:spacing w:after="0" w:line="276" w:lineRule="auto"/>
        <w:rPr>
          <w:b w:val="1"/>
          <w:sz w:val="24"/>
          <w:szCs w:val="24"/>
        </w:rPr>
      </w:pPr>
      <w:bookmarkStart w:colFirst="0" w:colLast="0" w:name="_70invxduj8g4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Info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 performance in this challenge can inform your Self-Assessment in Fortnightly Scorecard Reviews.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36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encouraged to provide feedback to each other in Peer Coaching or Fortnightly Scorecard sessions based on your observations throughout the challenge.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Task</w:t>
      </w: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Groups to align on one Sustainable Development Goals from the UN they feel strongly about (e.g. climate change, health, inequality…)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one or several Generation BSMs that can help meet the goal. 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an online video or audio tool of your preference to create a presentation (poster, video, song, website…) to communicate how you would use Generation BSMs to meet the Sustainable Development Goal.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The final presentation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Clearly identify the development goal. 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Clearly identify Generation BSMs that will help us meet the development goal.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why and how the Generation BSMs will help us meet the development goal.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Rules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instructor may </w:t>
      </w:r>
      <w:r w:rsidDel="00000000" w:rsidR="00000000" w:rsidRPr="00000000">
        <w:rPr>
          <w:b w:val="1"/>
          <w:sz w:val="24"/>
          <w:szCs w:val="24"/>
          <w:rtl w:val="0"/>
        </w:rPr>
        <w:t xml:space="preserve">not</w:t>
      </w:r>
      <w:r w:rsidDel="00000000" w:rsidR="00000000" w:rsidRPr="00000000">
        <w:rPr>
          <w:sz w:val="24"/>
          <w:szCs w:val="24"/>
          <w:rtl w:val="0"/>
        </w:rPr>
        <w:t xml:space="preserve"> answer participant questions during the work time. 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Materials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UN Sustainable Development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Audacity</w:t>
        </w:r>
      </w:hyperlink>
      <w:r w:rsidDel="00000000" w:rsidR="00000000" w:rsidRPr="00000000">
        <w:rPr>
          <w:sz w:val="24"/>
          <w:szCs w:val="24"/>
          <w:rtl w:val="0"/>
        </w:rPr>
        <w:t xml:space="preserve"> for audio recording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Flipgrid</w:t>
        </w:r>
      </w:hyperlink>
      <w:r w:rsidDel="00000000" w:rsidR="00000000" w:rsidRPr="00000000">
        <w:rPr>
          <w:sz w:val="24"/>
          <w:szCs w:val="24"/>
          <w:rtl w:val="0"/>
        </w:rPr>
        <w:t xml:space="preserve"> for video recording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Canva</w:t>
        </w:r>
      </w:hyperlink>
      <w:r w:rsidDel="00000000" w:rsidR="00000000" w:rsidRPr="00000000">
        <w:rPr>
          <w:sz w:val="24"/>
          <w:szCs w:val="24"/>
          <w:rtl w:val="0"/>
        </w:rPr>
        <w:t xml:space="preserve"> for posters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Reminders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Mindsets are: personal responsibility, persistence, growth mindset, future orientation.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76" w:lineRule="auto"/>
        <w:ind w:lef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Behavioural Skills are: adaptability, teamwork, proactiveness, communication.</w:t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spacing w:line="240" w:lineRule="auto"/>
      <w:jc w:val="center"/>
      <w:rPr/>
    </w:pPr>
    <w:r w:rsidDel="00000000" w:rsidR="00000000" w:rsidRPr="00000000">
      <w:rPr>
        <w:color w:val="212121"/>
        <w:highlight w:val="white"/>
        <w:rtl w:val="0"/>
      </w:rPr>
      <w:t xml:space="preserve">© 2021 Generation: You Employed, Inc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1">
    <w:pPr>
      <w:spacing w:line="276" w:lineRule="auto"/>
      <w:jc w:val="center"/>
      <w:rPr/>
    </w:pPr>
    <w:r w:rsidDel="00000000" w:rsidR="00000000" w:rsidRPr="00000000">
      <w:rPr/>
      <w:drawing>
        <wp:inline distB="0" distT="0" distL="114300" distR="114300">
          <wp:extent cx="1616202" cy="48101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16202" cy="48101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canv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sustainabledevelopment.un.org/?menu=1300" TargetMode="External"/><Relationship Id="rId7" Type="http://schemas.openxmlformats.org/officeDocument/2006/relationships/hyperlink" Target="https://www.audacityteam.org/" TargetMode="External"/><Relationship Id="rId8" Type="http://schemas.openxmlformats.org/officeDocument/2006/relationships/hyperlink" Target="https://flipgrid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