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530" w:rsidRDefault="00277880">
      <w:pPr>
        <w:pStyle w:val="KonuBal"/>
      </w:pPr>
      <w:r>
        <w:t>Yönetim Kurulu Özel Kararları ve Erişim Protokolleri</w:t>
      </w:r>
    </w:p>
    <w:p w:rsidR="00E04530" w:rsidRDefault="00277880">
      <w:pPr>
        <w:jc w:val="center"/>
      </w:pPr>
      <w:r>
        <w:rPr>
          <w:b/>
        </w:rPr>
        <w:t>DİKKAT: Bu belge ÇOK GİZLİDİR (CONFIDENTIAL). Sadece ADMIN yetkisine sahip kişiler görebilir.</w:t>
      </w:r>
    </w:p>
    <w:p w:rsidR="00E04530" w:rsidRDefault="00277880">
      <w:pPr>
        <w:pStyle w:val="Balk1"/>
      </w:pPr>
      <w:r>
        <w:t>1. Güvenlik Politikası ve Erişim Kuralları</w:t>
      </w:r>
    </w:p>
    <w:p w:rsidR="00E04530" w:rsidRDefault="00277880">
      <w:r>
        <w:t xml:space="preserve">Bu doküman, şirketimizin en kritik altyapı bileşenlerine erişim </w:t>
      </w:r>
      <w:r>
        <w:t>sağlayan anahtarları ve yönetim kurulu tarafından alınan stratejik kararları içermektedir. Bu bilgilerin üçüncü şahıslarla paylaşılması, şirket sözleşmesinin 14. maddesi uyarınca derhal fesih sebebidir. Tüm admin kullanıcıları, bu verileri şifreli disklerd</w:t>
      </w:r>
      <w:r>
        <w:t>e saklamakla yükümlüdür.</w:t>
      </w:r>
    </w:p>
    <w:p w:rsidR="00E04530" w:rsidRDefault="00277880">
      <w:r>
        <w:t>Sistem yöneticileri, aşağıdaki tabloda yer alan şifreleri her 30 günde bir değiştirmelidir. Eski şifrelerin tekrar kullanımı güvenlik protokolü gereği yasaklanmıştır. Herhangi bir sızıntı durumunda 'Acil Durum Protokolü Alpha' devr</w:t>
      </w:r>
      <w:r>
        <w:t>eye girecektir..</w:t>
      </w:r>
      <w:bookmarkStart w:id="0" w:name="_GoBack"/>
      <w:bookmarkEnd w:id="0"/>
    </w:p>
    <w:p w:rsidR="00E04530" w:rsidRDefault="00277880">
      <w:pPr>
        <w:pStyle w:val="Balk1"/>
      </w:pPr>
      <w:r>
        <w:t>2. Kritik Erişim Bilgileri</w:t>
      </w:r>
    </w:p>
    <w:p w:rsidR="00E04530" w:rsidRDefault="00277880">
      <w:r>
        <w:t>Aşağıdaki tablo, canlı sistemlere (Production) tam yetkili erişim sağlayan güncel bilgileri içerir: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4530">
        <w:tc>
          <w:tcPr>
            <w:tcW w:w="2880" w:type="dxa"/>
          </w:tcPr>
          <w:p w:rsidR="00E04530" w:rsidRDefault="00277880">
            <w:r>
              <w:t>Erişim Tipi</w:t>
            </w:r>
          </w:p>
        </w:tc>
        <w:tc>
          <w:tcPr>
            <w:tcW w:w="2880" w:type="dxa"/>
          </w:tcPr>
          <w:p w:rsidR="00E04530" w:rsidRDefault="00277880">
            <w:r>
              <w:t>Kullanıcı Adı</w:t>
            </w:r>
          </w:p>
        </w:tc>
        <w:tc>
          <w:tcPr>
            <w:tcW w:w="2880" w:type="dxa"/>
          </w:tcPr>
          <w:p w:rsidR="00E04530" w:rsidRDefault="00277880">
            <w:r>
              <w:t>Şifre (Gizli)</w:t>
            </w:r>
          </w:p>
        </w:tc>
      </w:tr>
      <w:tr w:rsidR="00E04530">
        <w:tc>
          <w:tcPr>
            <w:tcW w:w="2880" w:type="dxa"/>
          </w:tcPr>
          <w:p w:rsidR="00E04530" w:rsidRDefault="00277880">
            <w:r>
              <w:t>Veritabanı Ana Root</w:t>
            </w:r>
          </w:p>
        </w:tc>
        <w:tc>
          <w:tcPr>
            <w:tcW w:w="2880" w:type="dxa"/>
          </w:tcPr>
          <w:p w:rsidR="00E04530" w:rsidRDefault="00277880">
            <w:r>
              <w:t>root_master</w:t>
            </w:r>
          </w:p>
        </w:tc>
        <w:tc>
          <w:tcPr>
            <w:tcW w:w="2880" w:type="dxa"/>
          </w:tcPr>
          <w:p w:rsidR="00E04530" w:rsidRDefault="00277880">
            <w:r>
              <w:t>Xy9#mP2!v</w:t>
            </w:r>
          </w:p>
        </w:tc>
      </w:tr>
      <w:tr w:rsidR="00E04530">
        <w:tc>
          <w:tcPr>
            <w:tcW w:w="2880" w:type="dxa"/>
          </w:tcPr>
          <w:p w:rsidR="00E04530" w:rsidRDefault="00277880">
            <w:r>
              <w:t>AWS Konsol</w:t>
            </w:r>
          </w:p>
        </w:tc>
        <w:tc>
          <w:tcPr>
            <w:tcW w:w="2880" w:type="dxa"/>
          </w:tcPr>
          <w:p w:rsidR="00E04530" w:rsidRDefault="00277880">
            <w:r>
              <w:t>admin_aws</w:t>
            </w:r>
          </w:p>
        </w:tc>
        <w:tc>
          <w:tcPr>
            <w:tcW w:w="2880" w:type="dxa"/>
          </w:tcPr>
          <w:p w:rsidR="00E04530" w:rsidRDefault="00277880">
            <w:r>
              <w:t>Bulut772</w:t>
            </w:r>
            <w:r>
              <w:t>1!!</w:t>
            </w:r>
          </w:p>
        </w:tc>
      </w:tr>
      <w:tr w:rsidR="00E04530">
        <w:tc>
          <w:tcPr>
            <w:tcW w:w="2880" w:type="dxa"/>
          </w:tcPr>
          <w:p w:rsidR="00E04530" w:rsidRDefault="00277880">
            <w:r>
              <w:t>Banka API</w:t>
            </w:r>
          </w:p>
        </w:tc>
        <w:tc>
          <w:tcPr>
            <w:tcW w:w="2880" w:type="dxa"/>
          </w:tcPr>
          <w:p w:rsidR="00E04530" w:rsidRDefault="00277880">
            <w:r>
              <w:t>finans_api</w:t>
            </w:r>
          </w:p>
        </w:tc>
        <w:tc>
          <w:tcPr>
            <w:tcW w:w="2880" w:type="dxa"/>
          </w:tcPr>
          <w:p w:rsidR="00E04530" w:rsidRDefault="00277880">
            <w:r>
              <w:t>Para_9900**</w:t>
            </w:r>
          </w:p>
        </w:tc>
      </w:tr>
      <w:tr w:rsidR="00E04530">
        <w:tc>
          <w:tcPr>
            <w:tcW w:w="2880" w:type="dxa"/>
          </w:tcPr>
          <w:p w:rsidR="00E04530" w:rsidRDefault="00277880">
            <w:r>
              <w:t>VPN Gateway</w:t>
            </w:r>
          </w:p>
        </w:tc>
        <w:tc>
          <w:tcPr>
            <w:tcW w:w="2880" w:type="dxa"/>
          </w:tcPr>
          <w:p w:rsidR="00E04530" w:rsidRDefault="00277880">
            <w:r>
              <w:t>admin_vpn</w:t>
            </w:r>
          </w:p>
        </w:tc>
        <w:tc>
          <w:tcPr>
            <w:tcW w:w="2880" w:type="dxa"/>
          </w:tcPr>
          <w:p w:rsidR="00E04530" w:rsidRDefault="00277880">
            <w:r>
              <w:t>Gate_Key_2024$$</w:t>
            </w:r>
          </w:p>
        </w:tc>
      </w:tr>
    </w:tbl>
    <w:p w:rsidR="00E04530" w:rsidRDefault="00277880">
      <w:pPr>
        <w:pStyle w:val="Balk1"/>
      </w:pPr>
      <w:r>
        <w:t>3. Yönetim Kurulu Kararları (Gizli Oturum)</w:t>
      </w:r>
    </w:p>
    <w:p w:rsidR="00E04530" w:rsidRDefault="00277880">
      <w:r>
        <w:t xml:space="preserve">Yapılan son kapalı oturumda, şirketin X rakibi ile birleşme görüşmelerine başlaması kararlaştırılmıştır. Bu bilgi henüz kamuoyuna </w:t>
      </w:r>
      <w:r>
        <w:t>duyurulmamıştır ve borsa spekülasyonunu önlemek amacıyla gizli tutulmalıdır. Ayrıca, BT altyapısının %100 bulut tabanlı sisteme geçişi için 2 milyon dolarlık ek bütçe onaylanmıştır.</w:t>
      </w:r>
    </w:p>
    <w:sectPr w:rsidR="00E045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7880"/>
    <w:rsid w:val="0029639D"/>
    <w:rsid w:val="00326F90"/>
    <w:rsid w:val="00AA1D8D"/>
    <w:rsid w:val="00B47730"/>
    <w:rsid w:val="00CB0664"/>
    <w:rsid w:val="00E045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293B89"/>
  <w14:defaultImageDpi w14:val="300"/>
  <w15:docId w15:val="{A8742CE1-5F9E-445D-8BE8-35A47D61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2C0924-6E0B-43D6-9D43-406000443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MSI</cp:lastModifiedBy>
  <cp:revision>2</cp:revision>
  <dcterms:created xsi:type="dcterms:W3CDTF">2013-12-23T23:15:00Z</dcterms:created>
  <dcterms:modified xsi:type="dcterms:W3CDTF">2026-07-06T16:39:00Z</dcterms:modified>
  <cp:category/>
</cp:coreProperties>
</file>