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color w:val="666666"/>
          <w:sz w:val="28"/>
          <w:szCs w:val="28"/>
        </w:rPr>
        <w:t xml:space="preserve">CENG431 — Building Software Systems</w:t>
      </w:r>
    </w:p>
    <w:p>
      <w:pPr>
        <w:spacing w:after="200"/>
        <w:jc w:val="center"/>
      </w:pPr>
      <w:r>
        <w:rPr>
          <w:rFonts w:ascii="Arial" w:cs="Arial" w:eastAsia="Arial" w:hAnsi="Arial"/>
          <w:b/>
          <w:bCs/>
          <w:color w:val="2B579A"/>
          <w:sz w:val="48"/>
          <w:szCs w:val="48"/>
        </w:rPr>
        <w:t xml:space="preserve">Homework 1</w:t>
      </w:r>
    </w:p>
    <w:p>
      <w:pPr>
        <w:spacing w:after="100"/>
        <w:jc w:val="center"/>
      </w:pPr>
      <w:r>
        <w:rPr>
          <w:rFonts w:ascii="Arial" w:cs="Arial" w:eastAsia="Arial" w:hAnsi="Arial"/>
          <w:color w:val="333333"/>
          <w:sz w:val="32"/>
          <w:szCs w:val="32"/>
        </w:rPr>
        <w:t xml:space="preserve">Restaurant Order Coordination Simulation</w:t>
      </w:r>
    </w:p>
    <w:p>
      <w:pPr>
        <w:spacing w:after="600"/>
        <w:jc w:val="center"/>
      </w:pPr>
      <w:r>
        <w:rPr>
          <w:rFonts w:ascii="Arial" w:cs="Arial" w:eastAsia="Arial" w:hAnsi="Arial"/>
          <w:i/>
          <w:iCs/>
          <w:color w:val="666666"/>
          <w:sz w:val="26"/>
          <w:szCs w:val="26"/>
        </w:rPr>
        <w:t xml:space="preserve">Executive Report</w:t>
      </w:r>
    </w:p>
    <w:p>
      <w:pPr>
        <w:pBdr>
          <w:top w:val="single" w:color="2B579A" w:sz="6" w:space="12"/>
        </w:pBdr>
        <w:spacing w:before="800"/>
        <w:jc w:val="center"/>
      </w:pPr>
      <w:r>
        <w:rPr>
          <w:rFonts w:ascii="Arial" w:cs="Arial" w:eastAsia="Arial" w:hAnsi="Arial"/>
          <w:color w:val="444444"/>
          <w:sz w:val="24"/>
          <w:szCs w:val="24"/>
        </w:rPr>
        <w:t xml:space="preserve">Group 05</w:t>
      </w:r>
    </w:p>
    <w:p>
      <w:r>
        <w:br w:type="page"/>
      </w:r>
    </w:p>
    <w:p>
      <w:pPr>
        <w:pStyle w:val="Heading1"/>
      </w:pPr>
      <w:r>
        <w:t xml:space="preserve">1. Project Overview</w:t>
      </w:r>
    </w:p>
    <w:p>
      <w:pPr>
        <w:spacing w:after="120"/>
      </w:pPr>
      <w:r>
        <w:t xml:space="preserve">This report accompanies the Java implementation of a Restaurant Order Coordination Simulation for CENG431 Homework 1. The system models a complete restaurant order lifecycle: order creation, preparation by chefs, payment processing, and delivery to customers. All inter-component communication is routed through a central mediator, enforcing strict decoupling between system components.</w:t>
      </w:r>
    </w:p>
    <w:p>
      <w:pPr>
        <w:spacing w:after="200"/>
      </w:pPr>
      <w:r>
        <w:t xml:space="preserve">The simulation runs in real time for 10 seconds (1-second Thread.sleep between ticks) with no user input, producing periodic status reports every 2 seconds and a comprehensive final summary. A single chef worker prepares orders sequentially, while all decisions are governed by probabilistic rules defined in the specification.</w:t>
      </w:r>
    </w:p>
    <w:p>
      <w:pPr>
        <w:pStyle w:val="Heading1"/>
      </w:pPr>
      <w:r>
        <w:t xml:space="preserve">2. Architecture &amp; Design Patterns</w:t>
      </w:r>
    </w:p>
    <w:p>
      <w:pPr>
        <w:pStyle w:val="Heading2"/>
      </w:pPr>
      <w:r>
        <w:t xml:space="preserve">2.1 Mediator Design Pattern</w:t>
      </w:r>
    </w:p>
    <w:p>
      <w:pPr>
        <w:spacing w:after="120"/>
      </w:pPr>
      <w:r>
        <w:t xml:space="preserve">The system is built around the Mediator pattern. The IMediator interface defines the communication contract, while RestaurantCoordinator serves as the concrete mediator. All five system colleagues (OrderReceiver, PreparationArea, ChefWorker, PaymentProcessor, DeliveryWorker) extend an abstract Colleague base class and hold a reference to the mediator. No colleague ever calls another colleague directly; every interaction is routed through the coordinator.</w:t>
      </w:r>
    </w:p>
    <w:p>
      <w:pPr>
        <w:pStyle w:val="Heading2"/>
      </w:pPr>
      <w:r>
        <w:t xml:space="preserve">2.2 Package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6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Contents &amp; Responsibility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 DeliveryDetails, and three state enums (OrderState, PaymentState, DeliveryState). Pure data holders with no mediator dependency.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EventType enum defining 10 event types that flow through the mediator.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mediator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IMediator interface, abstract Colleague base class, and RestaurantCoordinator (concrete mediator).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colleague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Five concrete colleagues: OrderReceiver, PreparationArea, ChefWorker, PaymentProcessor, DeliveryWorker.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simulation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SimulationEngine that orchestrates the tick loop and delegates to the coordinator.</w:t>
            </w:r>
          </w:p>
        </w:tc>
      </w:tr>
    </w:tbl>
    <w:p>
      <w:pPr>
        <w:spacing w:after="200"/>
      </w:pPr>
    </w:p>
    <w:p>
      <w:pPr>
        <w:pStyle w:val="Heading1"/>
      </w:pPr>
      <w:r>
        <w:t xml:space="preserve">3. Key Design Decisions</w:t>
      </w:r>
    </w:p>
    <w:p>
      <w:pPr>
        <w:pStyle w:val="Heading3"/>
      </w:pPr>
      <w:r>
        <w:t xml:space="preserve">Separation of PreparationArea vs. ChefWorker</w:t>
      </w:r>
    </w:p>
    <w:p>
      <w:pPr>
        <w:spacing w:after="120"/>
      </w:pPr>
      <w:r>
        <w:t xml:space="preserve">The spec explicitly requires that the structure managing the preparation workflow and the worker who physically prepares the order are distinct responsibilities. PreparationArea owns the FIFO queue of waiting orders; ChefWorker owns the per-order countdown. The coordinator bridges them via tryAssignChefs(), polling the queue and dispatching to idle chefs.</w:t>
      </w:r>
    </w:p>
    <w:p>
      <w:pPr>
        <w:pStyle w:val="Heading3"/>
      </w:pPr>
      <w:r>
        <w:t xml:space="preserve">Single Chef with Order Queuing</w:t>
      </w:r>
    </w:p>
    <w:p>
      <w:pPr>
        <w:spacing w:after="120"/>
      </w:pPr>
      <w:r>
        <w:t xml:space="preserve">A single ChefWorker instance processes orders sequentially. When the chef is busy, incoming orders queue in PreparationArea's FIFO buffer. The coordinator's tryAssignChefs() polls the queue and dispatches to the chef only when idle, naturally serializing preparation. This design is extensible to multiple chefs by simply adding more ChefWorker instances to the list.</w:t>
      </w:r>
    </w:p>
    <w:p>
      <w:pPr>
        <w:pStyle w:val="Heading3"/>
      </w:pPr>
      <w:r>
        <w:t xml:space="preserve">Concurrent Deliveries</w:t>
      </w:r>
    </w:p>
    <w:p>
      <w:pPr>
        <w:spacing w:after="120"/>
      </w:pPr>
      <w:r>
        <w:t xml:space="preserve">DeliveryWorker maintains a list of in-progress deliveries, each ticking independently. This models real-world logistics where multiple couriers operate simultaneously, unlike chefs who physically prepare one dish at a time.</w:t>
      </w:r>
    </w:p>
    <w:p>
      <w:pPr>
        <w:pStyle w:val="Heading3"/>
      </w:pPr>
      <w:r>
        <w:t xml:space="preserve">Event-Driven Payment</w:t>
      </w:r>
    </w:p>
    <w:p>
      <w:pPr>
        <w:spacing w:after="200"/>
      </w:pPr>
      <w:r>
        <w:t xml:space="preserve">Payment is instantaneous and event-triggered (not tick-driven), invoked by the coordinator immediately after PREPARATION_DONE. The PaymentProcessor's updateTick() is intentionally a no-op since payment has no time dimension.</w:t>
      </w:r>
    </w:p>
    <w:p>
      <w:pPr>
        <w:pStyle w:val="Heading1"/>
      </w:pPr>
      <w:r>
        <w:t xml:space="preserve">4. Specification Compliance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2580"/>
        <w:gridCol w:w="2180"/>
      </w:tblGrid>
      <w:tr>
        <w:tc>
          <w:tcPr>
            <w:tcW w:type="dxa" w:w="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58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218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10-second simulation</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SimulationEngine.totalTicks=10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every 2 seconds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printStatusReport() at tick%2==0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 creation p=0.65</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OrderReceiver.ORDER_CREATION_PROB</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Price range 50-200</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 random.nextDouble() * 150</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order states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OrderState enum (6 values)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Prep time 1-4s, separate area/worker</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PreparationArea + ChefWorker</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 p_fail=0.10</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PaymentProcessor.PAYMENT_FAIL_PROB</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Early cancellation p=0.08</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OrderReceiver.EARLY_CANCEL_PROB</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Delivery 1-4s, delay p=0.15 +2s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DeliveryWorker + DeliveryDetails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Central mediator coordination</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IMediator + RestaurantCoordinator</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user input</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Main.main() runs autonomously</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Compliant</w:t>
            </w:r>
          </w:p>
        </w:tc>
      </w:tr>
    </w:tbl>
    <w:p>
      <w:pPr>
        <w:spacing w:after="200"/>
      </w:pPr>
    </w:p>
    <w:p>
      <w:pPr>
        <w:pStyle w:val="Heading1"/>
      </w:pPr>
      <w:r>
        <w:t xml:space="preserve">5. OOP Concepts Demonstrated</w:t>
      </w:r>
    </w:p>
    <w:p>
      <w:pPr>
        <w:pStyle w:val="ListParagraph"/>
        <w:numPr>
          <w:ilvl w:val="0"/>
          <w:numId w:val="2"/>
        </w:numPr>
      </w:pPr>
      <w:r>
        <w:rPr>
          <w:b/>
          <w:bCs/>
        </w:rPr>
        <w:t xml:space="preserve">Inheritance: </w:t>
      </w:r>
      <w:r>
        <w:t xml:space="preserve">All five colleagues extend the abstract Colleague class, inheriting the mediator reference and the updateTick() contract.</w:t>
      </w:r>
    </w:p>
    <w:p>
      <w:pPr>
        <w:pStyle w:val="ListParagraph"/>
        <w:numPr>
          <w:ilvl w:val="0"/>
          <w:numId w:val="2"/>
        </w:numPr>
      </w:pPr>
      <w:r>
        <w:rPr>
          <w:b/>
          <w:bCs/>
        </w:rPr>
        <w:t xml:space="preserve">Polymorphism: </w:t>
      </w:r>
      <w:r>
        <w:t xml:space="preserve">SimulationEngine iterates over List&lt;ChefWorker&gt; calling updateTick() polymorphically. The mediator's notify() accepts any Colleague sender.</w:t>
      </w:r>
    </w:p>
    <w:p>
      <w:pPr>
        <w:pStyle w:val="ListParagraph"/>
        <w:numPr>
          <w:ilvl w:val="0"/>
          <w:numId w:val="2"/>
        </w:numPr>
      </w:pPr>
      <w:r>
        <w:rPr>
          <w:b/>
          <w:bCs/>
        </w:rPr>
        <w:t xml:space="preserve">Abstract Classes: </w:t>
      </w:r>
      <w:r>
        <w:t xml:space="preserve">Colleague is abstract, defining the common structure without providing tick logic.</w:t>
      </w:r>
    </w:p>
    <w:p>
      <w:pPr>
        <w:pStyle w:val="ListParagraph"/>
        <w:numPr>
          <w:ilvl w:val="0"/>
          <w:numId w:val="2"/>
        </w:numPr>
      </w:pPr>
      <w:r>
        <w:rPr>
          <w:b/>
          <w:bCs/>
        </w:rPr>
        <w:t xml:space="preserve">Interfaces: </w:t>
      </w:r>
      <w:r>
        <w:t xml:space="preserve">IMediator defines the mediator contract, allowing alternative coordinator implementations.</w:t>
      </w:r>
    </w:p>
    <w:p>
      <w:pPr>
        <w:pStyle w:val="ListParagraph"/>
        <w:numPr>
          <w:ilvl w:val="0"/>
          <w:numId w:val="2"/>
        </w:numPr>
      </w:pPr>
      <w:r>
        <w:rPr>
          <w:b/>
          <w:bCs/>
        </w:rPr>
        <w:t xml:space="preserve">Enums as ADTs: </w:t>
      </w:r>
      <w:r>
        <w:t xml:space="preserve">OrderState, PaymentState, DeliveryState, and EventType model constrained value sets as proper abstract data types.</w:t>
      </w:r>
    </w:p>
    <w:p>
      <w:pPr>
        <w:pStyle w:val="ListParagraph"/>
        <w:numPr>
          <w:ilvl w:val="0"/>
          <w:numId w:val="2"/>
        </w:numPr>
        <w:spacing w:after="200"/>
      </w:pPr>
      <w:r>
        <w:rPr>
          <w:b/>
          <w:bCs/>
        </w:rPr>
        <w:t xml:space="preserve">Collections &amp; Generics: </w:t>
      </w:r>
      <w:r>
        <w:t xml:space="preserve">Queue&lt;Order&gt; in PreparationArea, List&lt;Order&gt; in DeliveryWorker and RestaurantCoordinator, List&lt;ChefWorker&gt; for chef pool management.</w:t>
      </w:r>
    </w:p>
    <w:p>
      <w:pPr>
        <w:pStyle w:val="Heading1"/>
      </w:pPr>
      <w:r>
        <w:t xml:space="preserve">6. UML Diagram Evaluation</w:t>
      </w:r>
    </w:p>
    <w:p>
      <w:pPr>
        <w:pStyle w:val="Heading2"/>
      </w:pPr>
      <w:r>
        <w:t xml:space="preserve">6.1 State Diagram</w:t>
      </w:r>
    </w:p>
    <w:p>
      <w:pPr>
        <w:spacing w:after="60"/>
      </w:pPr>
      <w:r>
        <w:rPr>
          <w:b/>
          <w:bCs/>
        </w:rPr>
        <w:t xml:space="preserve">Strengths: </w:t>
      </w:r>
      <w:r>
        <w:t xml:space="preserve">Correctly captures all six states, shows probabilistic transitions with guards, clearly marks revenue addition only at DELIVERED, and uses self-loops for tick-based countdowns.</w:t>
      </w:r>
    </w:p>
    <w:p>
      <w:pPr>
        <w:spacing w:after="120"/>
      </w:pPr>
      <w:r>
        <w:rPr>
          <w:b/>
          <w:bCs/>
        </w:rPr>
        <w:t xml:space="preserve">Weaknesses: </w:t>
      </w:r>
      <w:r>
        <w:t xml:space="preserve">The RECEIVED state exists only instantaneously with no visible dwell, making it feel like a phantom state. The delay trigger timing is ambiguous (once at start vs. each tick). The +2s delay mechanics are described informally rather than as a proper guard condition.</w:t>
      </w:r>
    </w:p>
    <w:p>
      <w:pPr>
        <w:pStyle w:val="Heading2"/>
      </w:pPr>
      <w:r>
        <w:t xml:space="preserve">6.2 Sequence Diagram</w:t>
      </w:r>
    </w:p>
    <w:p>
      <w:pPr>
        <w:spacing w:after="60"/>
      </w:pPr>
      <w:r>
        <w:rPr>
          <w:b/>
          <w:bCs/>
        </w:rPr>
        <w:t xml:space="preserve">Strengths: </w:t>
      </w:r>
      <w:r>
        <w:t xml:space="preserve">The strongest diagram. Properly shows the mediator routing all messages through RestaurantCoordinator, uses alt fragments for branching (early cancellation, payment, delay), and loop fragments for tick cycles. End-to-end lifecycle is easy to follow.</w:t>
      </w:r>
    </w:p>
    <w:p>
      <w:pPr>
        <w:spacing w:after="120"/>
      </w:pPr>
      <w:r>
        <w:rPr>
          <w:b/>
          <w:bCs/>
        </w:rPr>
        <w:t xml:space="preserve">Weaknesses: </w:t>
      </w:r>
      <w:r>
        <w:t xml:space="preserve">Shows only a single ChefWorker lifeline, which now matches the implementation but does not illustrate queuing behavior when the chef is busy. The PreparationArea interaction is initiated by the coordinator rather than the area polling itself, which is accurate but could be clearer.</w:t>
      </w:r>
    </w:p>
    <w:p>
      <w:pPr>
        <w:pStyle w:val="Heading2"/>
      </w:pPr>
      <w:r>
        <w:t xml:space="preserve">6.3 Class Diagram</w:t>
      </w:r>
    </w:p>
    <w:p>
      <w:pPr>
        <w:spacing w:after="60"/>
      </w:pPr>
      <w:r>
        <w:rPr>
          <w:b/>
          <w:bCs/>
        </w:rPr>
        <w:t xml:space="preserve">Strengths: </w:t>
      </w:r>
      <w:r>
        <w:t xml:space="preserve">Architecturally correct mediator pattern structure with IMediator, Colleague, and all multiplicities. Clearly separates model entities from system components. All attributes and methods are documented.</w:t>
      </w:r>
    </w:p>
    <w:p>
      <w:pPr>
        <w:spacing w:after="200"/>
      </w:pPr>
      <w:r>
        <w:rPr>
          <w:b/>
          <w:bCs/>
        </w:rPr>
        <w:t xml:space="preserve">Weaknesses: </w:t>
      </w:r>
      <w:r>
        <w:t xml:space="preserve">updateTick() is forced onto PaymentProcessor and PreparationArea where it is a no-op, indicating a leaky abstraction. No exception classes or error-handling paths are modeled despite being a spec requirement. DeliveryWorker has unbounded parallelism with no capacity limit, diverging from ChefWorker's one-at-a-time model without justification.</w:t>
      </w:r>
    </w:p>
    <w:p>
      <w:pPr>
        <w:pStyle w:val="Heading1"/>
      </w:pPr>
      <w:r>
        <w:t xml:space="preserve">7. Submission File Structure</w:t>
      </w:r>
    </w:p>
    <w:p>
      <w:pPr>
        <w:spacing w:after="60"/>
      </w:pPr>
      <w:r>
        <w:rPr>
          <w:rFonts w:ascii="Courier New" w:cs="Courier New" w:eastAsia="Courier New" w:hAnsi="Courier New"/>
          <w:sz w:val="20"/>
          <w:szCs w:val="20"/>
        </w:rPr>
        <w:t xml:space="preserve">G05_CENG431_HW1.zip</w:t>
      </w:r>
      <w:r>
        <w:t xml:space="preserve"> contains the Eclipse-compatible project with UTF-8 encoding configured. The project compiles and runs on Java 21. The source tree is organized as:</w:t>
      </w:r>
    </w:p>
    <w:p>
      <w:pPr>
        <w:spacing w:after="0"/>
      </w:pPr>
      <w:r>
        <w:rPr>
          <w:rFonts w:ascii="Courier New" w:cs="Courier New" w:eastAsia="Courier New" w:hAnsi="Courier New"/>
          <w:sz w:val="18"/>
          <w:szCs w:val="18"/>
        </w:rPr>
        <w:t xml:space="preserve">src/Main.java                          Entry point</w:t>
      </w:r>
    </w:p>
    <w:p>
      <w:pPr>
        <w:spacing w:after="0"/>
      </w:pPr>
      <w:r>
        <w:rPr>
          <w:rFonts w:ascii="Courier New" w:cs="Courier New" w:eastAsia="Courier New" w:hAnsi="Courier New"/>
          <w:sz w:val="18"/>
          <w:szCs w:val="18"/>
        </w:rPr>
        <w:t xml:space="preserve">src/model/                             Order, DeliveryDetails, enums</w:t>
      </w:r>
    </w:p>
    <w:p>
      <w:pPr>
        <w:spacing w:after="0"/>
      </w:pPr>
      <w:r>
        <w:rPr>
          <w:rFonts w:ascii="Courier New" w:cs="Courier New" w:eastAsia="Courier New" w:hAnsi="Courier New"/>
          <w:sz w:val="18"/>
          <w:szCs w:val="18"/>
        </w:rPr>
        <w:t xml:space="preserve">src/event/                             EventType enum</w:t>
      </w:r>
    </w:p>
    <w:p>
      <w:pPr>
        <w:spacing w:after="0"/>
      </w:pPr>
      <w:r>
        <w:rPr>
          <w:rFonts w:ascii="Courier New" w:cs="Courier New" w:eastAsia="Courier New" w:hAnsi="Courier New"/>
          <w:sz w:val="18"/>
          <w:szCs w:val="18"/>
        </w:rPr>
        <w:t xml:space="preserve">src/mediator/                          IMediator, Colleague, Coordinator</w:t>
      </w:r>
    </w:p>
    <w:p>
      <w:pPr>
        <w:spacing w:after="0"/>
      </w:pPr>
      <w:r>
        <w:rPr>
          <w:rFonts w:ascii="Courier New" w:cs="Courier New" w:eastAsia="Courier New" w:hAnsi="Courier New"/>
          <w:sz w:val="18"/>
          <w:szCs w:val="18"/>
        </w:rPr>
        <w:t xml:space="preserve">src/colleague/                         5 concrete colleagues</w:t>
      </w:r>
    </w:p>
    <w:p>
      <w:pPr>
        <w:spacing w:after="200"/>
      </w:pPr>
      <w:r>
        <w:rPr>
          <w:rFonts w:ascii="Courier New" w:cs="Courier New" w:eastAsia="Courier New" w:hAnsi="Courier New"/>
          <w:sz w:val="18"/>
          <w:szCs w:val="18"/>
        </w:rPr>
        <w:t xml:space="preserve">src/simulation/                        SimulationEngine</w:t>
      </w:r>
    </w:p>
    <w:p>
      <w:pPr>
        <w:pBdr>
          <w:top w:val="single" w:color="2B579A" w:sz="4" w:space="8"/>
        </w:pBdr>
        <w:spacing w:before="400"/>
        <w:jc w:val="center"/>
      </w:pPr>
      <w:r>
        <w:rPr>
          <w:i/>
          <w:iCs/>
          <w:color w:val="888888"/>
          <w:sz w:val="20"/>
          <w:szCs w:val="20"/>
        </w:rPr>
        <w:t xml:space="preserve">End of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79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B579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2026-03-30T20:54:35.708Z</dcterms:created>
  <dcterms:modified xsi:type="dcterms:W3CDTF">2026-03-30T20:54:35.710Z</dcterms:modified>
</cp:coreProperties>
</file>

<file path=docProps/custom.xml><?xml version="1.0" encoding="utf-8"?>
<Properties xmlns="http://schemas.openxmlformats.org/officeDocument/2006/custom-properties" xmlns:vt="http://schemas.openxmlformats.org/officeDocument/2006/docPropsVTypes"/>
</file>