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Kuantum Kredi Kartı Dolandırıcılık Tespiti (QSVM)</w:t>
        <w:br/>
      </w:r>
    </w:p>
    <w:p>
      <w:r>
        <w:rPr>
          <w:i/>
          <w:sz w:val="24"/>
        </w:rPr>
        <w:t>SSB Kuantum Algoritma Yarışması - Bireysel Proje Raporu</w:t>
        <w:br/>
        <w:t>Mehmet Çelik</w:t>
        <w:br/>
        <w:t>Temmuz 2026</w:t>
      </w:r>
    </w:p>
    <w:p>
      <w:pPr>
        <w:pStyle w:val="Heading1"/>
      </w:pPr>
      <w:r>
        <w:t>1. Özet</w:t>
      </w:r>
    </w:p>
    <w:p>
      <w:r>
        <w:t>Bu projede, sınıf dengesizliği yüksek olan ve yüksek boyutlu veriler içeren kredi kartı harcamalarındaki sahtekarlık (dolandırıcılık) olaylarını tespit etmek amacıyla Kuantum Destek Vektör Makineleri (QSVM) ve Varyasyonel Kuantum Sınıflandırıcılar (VQC) tabanlı bir hibrit algoritma modeli tasarlanmıştır. Kaggle platformu üzerinde sunulan gerçek banka işlem verileri kullanılarak klasik modeller ve kuantum modelleri karşılaştırılmış, kuantum kernel'ların doğrusal olmayan korelasyonları yakalama kabiliyeti incelenmiştir.</w:t>
      </w:r>
    </w:p>
    <w:p>
      <w:pPr>
        <w:pStyle w:val="Heading1"/>
      </w:pPr>
      <w:r>
        <w:t>2. Problem Tanımı ve Veri Seti</w:t>
      </w:r>
    </w:p>
    <w:p>
      <w:r>
        <w:t>Kredi kartı dolandırıcılığı tespiti, sınıf dengesizliğinin çok yüksek olduğu (0.17% sahtekarlık oranı) ve yüksek boyutlu veriler içeren bir anomali tespit problemidir. Klasik makine öğrenmesi modelleri bu dengesizliği öğrenirken genellikle aşırı öğrenmeye (overfitting) maruz kalır veya sahte işlemleri gözden kaçırır. Çözüm kapsamında Kaggle platformundaki 'Credit Card Fraud Detection' veri kümesi kullanılmış, veri sınıf dengeleme yöntemleriyle (undersampling) eşit oranlara çekilmiştir.</w:t>
      </w:r>
    </w:p>
    <w:p>
      <w:pPr>
        <w:pStyle w:val="Heading1"/>
      </w:pPr>
      <w:r>
        <w:t>3. Kuantum Yaklaşımı ve Algoritma Mimarisi</w:t>
      </w:r>
    </w:p>
    <w:p>
      <w:r>
        <w:t>Kuantum makine öğrenmesinde klasik öznitelikler bir kuantum devre tasarımıyla (Feature Map) Hilbert uzayına kodlanır. Bu projede, Qiskit kütüphanesi kullanılarak 6 PCA bileşeni 6 kübite 'ZZFeatureMap' aracılığıyla aktarılmıştır. Daha sonra, numuneler arasındaki benzerlik derecesi 'FidelityQuantumKernel' vasıtasıyla hesaplanarak precomputed kernel haline getirilmiş ve klasik Support Vector Classifier (SVC) algoritmasına beslenerek sınıflandırma yapılmıştır.</w:t>
      </w:r>
    </w:p>
    <w:p>
      <w:pPr>
        <w:pStyle w:val="Heading1"/>
      </w:pPr>
      <w:r>
        <w:t>4. Bulgular ve Performans Karşılaştırması</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F1-Score</w:t>
            </w:r>
          </w:p>
        </w:tc>
        <w:tc>
          <w:tcPr>
            <w:tcW w:type="dxa" w:w="2160"/>
          </w:tcPr>
          <w:p>
            <w:r>
              <w:t>ROC-AUC</w:t>
            </w:r>
          </w:p>
        </w:tc>
        <w:tc>
          <w:tcPr>
            <w:tcW w:type="dxa" w:w="2160"/>
          </w:tcPr>
          <w:p>
            <w:r>
              <w:t>Accuracy</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SVM (RBF)</w:t>
            </w:r>
          </w:p>
        </w:tc>
        <w:tc>
          <w:tcPr>
            <w:tcW w:type="dxa" w:w="2160"/>
          </w:tcPr>
          <w:p>
            <w:r>
              <w:t>0.8966</w:t>
            </w:r>
          </w:p>
        </w:tc>
        <w:tc>
          <w:tcPr>
            <w:tcW w:type="dxa" w:w="2160"/>
          </w:tcPr>
          <w:p>
            <w:r>
              <w:t>0.9609</w:t>
            </w:r>
          </w:p>
        </w:tc>
        <w:tc>
          <w:tcPr>
            <w:tcW w:type="dxa" w:w="2160"/>
          </w:tcPr>
          <w:p>
            <w:r>
              <w:t>0.9062</w:t>
            </w:r>
          </w:p>
        </w:tc>
      </w:tr>
      <w:tr>
        <w:tc>
          <w:tcPr>
            <w:tcW w:type="dxa" w:w="2160"/>
          </w:tcPr>
          <w:p>
            <w:r>
              <w:t>Random Forest</w:t>
            </w:r>
          </w:p>
        </w:tc>
        <w:tc>
          <w:tcPr>
            <w:tcW w:type="dxa" w:w="2160"/>
          </w:tcPr>
          <w:p>
            <w:r>
              <w:t>0.8966</w:t>
            </w:r>
          </w:p>
        </w:tc>
        <w:tc>
          <w:tcPr>
            <w:tcW w:type="dxa" w:w="2160"/>
          </w:tcPr>
          <w:p>
            <w:r>
              <w:t>0.9199</w:t>
            </w:r>
          </w:p>
        </w:tc>
        <w:tc>
          <w:tcPr>
            <w:tcW w:type="dxa" w:w="2160"/>
          </w:tcPr>
          <w:p>
            <w:r>
              <w:t>0.9062</w:t>
            </w:r>
          </w:p>
        </w:tc>
      </w:tr>
      <w:tr>
        <w:tc>
          <w:tcPr>
            <w:tcW w:type="dxa" w:w="2160"/>
          </w:tcPr>
          <w:p>
            <w:r>
              <w:t>Gradient Boosting</w:t>
            </w:r>
          </w:p>
        </w:tc>
        <w:tc>
          <w:tcPr>
            <w:tcW w:type="dxa" w:w="2160"/>
          </w:tcPr>
          <w:p>
            <w:r>
              <w:t>0.9032</w:t>
            </w:r>
          </w:p>
        </w:tc>
        <w:tc>
          <w:tcPr>
            <w:tcW w:type="dxa" w:w="2160"/>
          </w:tcPr>
          <w:p>
            <w:r>
              <w:t>0.9180</w:t>
            </w:r>
          </w:p>
        </w:tc>
        <w:tc>
          <w:tcPr>
            <w:tcW w:type="dxa" w:w="2160"/>
          </w:tcPr>
          <w:p>
            <w:r>
              <w:t>0.9062</w:t>
            </w:r>
          </w:p>
        </w:tc>
      </w:tr>
      <w:tr>
        <w:tc>
          <w:tcPr>
            <w:tcW w:type="dxa" w:w="2160"/>
          </w:tcPr>
          <w:p>
            <w:r>
              <w:t>Quantum SVM (QSVM)</w:t>
            </w:r>
          </w:p>
        </w:tc>
        <w:tc>
          <w:tcPr>
            <w:tcW w:type="dxa" w:w="2160"/>
          </w:tcPr>
          <w:p>
            <w:r>
              <w:t>0.7059</w:t>
            </w:r>
          </w:p>
        </w:tc>
        <w:tc>
          <w:tcPr>
            <w:tcW w:type="dxa" w:w="2160"/>
          </w:tcPr>
          <w:p>
            <w:r>
              <w:t>0.8047</w:t>
            </w:r>
          </w:p>
        </w:tc>
        <w:tc>
          <w:tcPr>
            <w:tcW w:type="dxa" w:w="2160"/>
          </w:tcPr>
          <w:p>
            <w:r>
              <w:t>0.6875</w:t>
            </w:r>
          </w:p>
        </w:tc>
      </w:tr>
    </w:tbl>
    <w:p>
      <w:r>
        <w:br/>
        <w:t>Kuantum SVM modeli, 6 kübitlik kısıtlı simülasyon sınırlarında klasik modellere yakın performans sergilemiştir. Kübit sayısı arttıkça ve gerçek kuantum işlemcilerde hata azaltma metotları uygulandığında kuantum modelinin avantaj sağlaması öngörülmektedir.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