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1.1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17</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18</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18</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18</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19</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21</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22</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22</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24</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25</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25</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26</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26</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27</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27</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29</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30</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32</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33</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Arayüzde ana sayfadaki </w:t>
            </w:r>
            <w:r>
              <w:rPr>
                <w:b/>
                <w:bCs/>
                <w:sz w:val="18"/>
                <w:szCs w:val="18"/>
              </w:rPr>
              <w:t xml:space="preserve">Başlat</w:t>
            </w:r>
            <w:r>
              <w:rPr>
                <w:sz w:val="18"/>
                <w:szCs w:val="18"/>
              </w:rPr>
              <w:t xml:space="preserve"> sıradaki aşamayı, </w:t>
            </w:r>
            <w:r>
              <w:rPr>
                <w:b/>
                <w:bCs/>
                <w:sz w:val="18"/>
                <w:szCs w:val="18"/>
              </w:rPr>
              <w:t xml:space="preserve">Kalanları da sırayla çalıştır</w:t>
            </w:r>
            <w:r>
              <w:rPr>
                <w:sz w:val="18"/>
                <w:szCs w:val="18"/>
              </w:rPr>
              <w:t xml:space="preserve"> kalan aşamaları çalıştırır; komut satırında </w:t>
            </w:r>
            <w:r>
              <w:rPr>
                <w:b/>
                <w:bCs/>
                <w:sz w:val="18"/>
                <w:szCs w:val="18"/>
              </w:rPr>
              <w:t xml:space="preserve">tam hat</w:t>
            </w:r>
            <w:r>
              <w:rPr>
                <w:sz w:val="18"/>
                <w:szCs w:val="18"/>
              </w:rPr>
              <w:t xml:space="preserve"> ve </w:t>
            </w:r>
            <w:r>
              <w:rPr>
                <w:b/>
                <w:bCs/>
                <w:sz w:val="18"/>
                <w:szCs w:val="18"/>
              </w:rPr>
              <w:t xml:space="preserve">yapay zekâ hattı</w:t>
            </w:r>
            <w:r>
              <w:rPr>
                <w:sz w:val="18"/>
                <w:szCs w:val="18"/>
              </w:rPr>
              <w:t xml:space="preserve">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tam adreslerine göre tekilleştirilir. Adresin </w:t>
      </w:r>
      <w:r>
        <w:rPr>
          <w:rFonts w:ascii="Courier New" w:cs="Courier New" w:eastAsia="Courier New" w:hAnsi="Courier New"/>
          <w:sz w:val="18"/>
          <w:szCs w:val="18"/>
        </w:rPr>
        <w:t xml:space="preserve">#…</w:t>
      </w:r>
      <w:r>
        <w:t xml:space="preserve"> parçası atılmaz: aynı sayfanın farklı </w:t>
      </w:r>
      <w:r>
        <w:rPr>
          <w:rFonts w:ascii="Courier New" w:cs="Courier New" w:eastAsia="Courier New" w:hAnsi="Courier New"/>
          <w:sz w:val="18"/>
          <w:szCs w:val="18"/>
        </w:rPr>
        <w:t xml:space="preserve">#</w:t>
      </w:r>
      <w:r>
        <w:t xml:space="preserve"> parçaları ayrı bağlantı sayılır ve ayrı denenir (sunucuya giden istek aynı olduğu için sonuçları da aynıdır).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Varsayılan site Mersin Üniversitesi'dir; başka bir site </w:t>
      </w:r>
      <w:r>
        <w:rPr>
          <w:rFonts w:ascii="Courier New" w:cs="Courier New" w:eastAsia="Courier New" w:hAnsi="Courier New"/>
          <w:sz w:val="18"/>
          <w:szCs w:val="18"/>
        </w:rPr>
        <w:t xml:space="preserve">--base-url</w:t>
      </w:r>
      <w:r>
        <w:t xml:space="preserve"> (arayüzde profilin </w:t>
      </w:r>
      <w:r>
        <w:rPr>
          <w:b/>
          <w:bCs/>
        </w:rPr>
        <w:t xml:space="preserve">OİBS Bologna adresi</w:t>
      </w:r>
      <w:r>
        <w:t xml:space="preserve">) ile taranır ve her site aynı veritabanında </w:t>
      </w:r>
      <w:r>
        <w:rPr>
          <w:b/>
          <w:bCs/>
        </w:rPr>
        <w:t xml:space="preserve">kendi PostgreSQL şemasına</w:t>
      </w:r>
      <w:r>
        <w:t xml:space="preserve"> yazılır (program ve ders kimlikleri siteler arasında çakıştığı için). MEÜ geriye uyum için </w:t>
      </w:r>
      <w:r>
        <w:rPr>
          <w:rFonts w:ascii="Courier New" w:cs="Courier New" w:eastAsia="Courier New" w:hAnsi="Courier New"/>
          <w:sz w:val="18"/>
          <w:szCs w:val="18"/>
        </w:rPr>
        <w:t xml:space="preserve">public</w:t>
      </w:r>
      <w:r>
        <w:t xml:space="preserve"> şemasındadır, diğerlerinin şeması adresten türetilir (</w:t>
      </w:r>
      <w:r>
        <w:rPr>
          <w:rFonts w:ascii="Courier New" w:cs="Courier New" w:eastAsia="Courier New" w:hAnsi="Courier New"/>
          <w:sz w:val="18"/>
          <w:szCs w:val="18"/>
        </w:rPr>
        <w:t xml:space="preserve">obs.ornek.edu.tr</w:t>
      </w:r>
      <w:r>
        <w:t xml:space="preserve"> → </w:t>
      </w:r>
      <w:r>
        <w:rPr>
          <w:rFonts w:ascii="Courier New" w:cs="Courier New" w:eastAsia="Courier New" w:hAnsi="Courier New"/>
          <w:sz w:val="18"/>
          <w:szCs w:val="18"/>
        </w:rPr>
        <w:t xml:space="preserve">ornek</w:t>
      </w:r>
      <w:r>
        <w:t xml:space="preserve">); </w:t>
      </w:r>
      <w:r>
        <w:rPr>
          <w:rFonts w:ascii="Courier New" w:cs="Courier New" w:eastAsia="Courier New" w:hAnsi="Courier New"/>
          <w:sz w:val="18"/>
          <w:szCs w:val="18"/>
        </w:rPr>
        <w:t xml:space="preserve">site_info</w:t>
      </w:r>
      <w:r>
        <w:t xml:space="preserve"> tablosu şemayı ilk taranan siteye bağlar ve başka bir sitenin aynı şemaya yazılmasını engeller.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ana sayfadaki sıradaki adım kartı (tek </w:t>
            </w:r>
            <w:r>
              <w:rPr>
                <w:b/>
                <w:bCs/>
                <w:sz w:val="18"/>
                <w:szCs w:val="18"/>
              </w:rPr>
              <w:t xml:space="preserve">Başlat</w:t>
            </w:r>
            <w:r>
              <w:rPr>
                <w:sz w:val="18"/>
                <w:szCs w:val="18"/>
              </w:rPr>
              <w:t xml:space="preserve">), adım kartları (Çalıştır / Sonucu aç / Diğer), her zaman görünen durum şeridi (dönen gösterge, son hareket süresi ve 2/10 dakikalık sessizlik uyarıları, ilerleme, Durdur), açılır kapanır ayrıntılar paneli (kayıt/hatalar/son çalışma),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 site başına şema (</w:t>
            </w:r>
            <w:r>
              <w:rPr>
                <w:rFonts w:ascii="Courier New" w:cs="Courier New" w:eastAsia="Courier New" w:hAnsi="Courier New"/>
                <w:sz w:val="18"/>
                <w:szCs w:val="18"/>
              </w:rPr>
              <w:t xml:space="preserve">search_path</w:t>
            </w:r>
            <w:r>
              <w:rPr>
                <w:sz w:val="18"/>
                <w:szCs w:val="18"/>
              </w:rPr>
              <w:t xml:space="preserve">) ve </w:t>
            </w:r>
            <w:r>
              <w:rPr>
                <w:rFonts w:ascii="Courier New" w:cs="Courier New" w:eastAsia="Courier New" w:hAnsi="Courier New"/>
                <w:sz w:val="18"/>
                <w:szCs w:val="18"/>
              </w:rPr>
              <w:t xml:space="preserve">site_info</w:t>
            </w:r>
            <w:r>
              <w:rPr>
                <w:sz w:val="18"/>
                <w:szCs w:val="18"/>
              </w:rPr>
              <w:t xml:space="preserve"> ile şema sahipliği.</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2026-10-13T14:55:46.982Z</dcterms:created>
  <dcterms:modified xsi:type="dcterms:W3CDTF">2026-10-13T14:55:46.983Z</dcterms:modified>
</cp:coreProperties>
</file>

<file path=docProps/custom.xml><?xml version="1.0" encoding="utf-8"?>
<Properties xmlns="http://schemas.openxmlformats.org/officeDocument/2006/custom-properties" xmlns:vt="http://schemas.openxmlformats.org/officeDocument/2006/docPropsVTypes"/>
</file>