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5765A7"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  <w14:ligatures w14:val="standardContextual"/>
        </w:rPr>
        <w:t>Mosfet Selection</w:t>
      </w: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is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known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switching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element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must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withstand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maximum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input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voltage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secondary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voltage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reflected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value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. On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other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hand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spikes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which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caused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by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leakage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inductances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should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considered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. MOSFET VDS can be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calculated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from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below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formula</w:t>
      </w:r>
      <w:proofErr w:type="spellEnd"/>
      <w:r w:rsidR="006165FB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:</w:t>
      </w:r>
      <w:bookmarkStart w:id="0" w:name="_GoBack"/>
      <w:bookmarkEnd w:id="0"/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:rsidR="005765A7" w:rsidRPr="005765A7" w:rsidRDefault="006165FB" w:rsidP="005765A7">
      <w:pPr>
        <w:spacing w:after="0" w:line="240" w:lineRule="auto"/>
        <w:jc w:val="center"/>
        <w:rPr>
          <w:rFonts w:ascii="Calibri" w:eastAsia="Times New Roman" w:hAnsi="Calibri" w:cs="Times New Roman"/>
          <w:kern w:val="2"/>
          <w:sz w:val="24"/>
          <w:szCs w:val="24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DS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:szCs w:val="24"/>
              <w14:ligatures w14:val="standardContextual"/>
            </w:rPr>
            <m:t>=</m:t>
          </m:r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(V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IN(max)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)+(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Np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Ns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)×(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 xml:space="preserve"> ×1.3</m:t>
          </m:r>
        </m:oMath>
      </m:oMathPara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Where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;</w:t>
      </w: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</w:p>
    <w:p w:rsidR="005765A7" w:rsidRPr="005765A7" w:rsidRDefault="006165FB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DS</m:t>
              </m:r>
            </m:sub>
          </m:sSub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>=Drain to source voltage of MOSFET</m:t>
          </m:r>
        </m:oMath>
      </m:oMathPara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:rsidR="005765A7" w:rsidRPr="005765A7" w:rsidRDefault="006165FB" w:rsidP="005765A7">
      <w:pPr>
        <w:spacing w:after="0" w:line="240" w:lineRule="auto"/>
        <w:rPr>
          <w:rFonts w:ascii="Cambria Math" w:eastAsia="Calibri" w:hAnsi="Cambria Math" w:cs="Times New Roman"/>
          <w:i/>
          <w:iCs/>
          <w:kern w:val="2"/>
          <w:sz w:val="24"/>
          <w:szCs w:val="24"/>
          <w:lang w:val="en-US"/>
          <w14:ligatures w14:val="standardContextual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imes New Roman"/>
                <w:kern w:val="2"/>
                <w:sz w:val="24"/>
                <w:szCs w:val="24"/>
                <w14:ligatures w14:val="standardContextual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kern w:val="2"/>
                <w:sz w:val="24"/>
                <w:szCs w:val="24"/>
                <w14:ligatures w14:val="standardContextual"/>
              </w:rPr>
              <m:t>L</m:t>
            </m:r>
          </m:sub>
        </m:sSub>
        <m:r>
          <w:rPr>
            <w:rFonts w:ascii="Cambria Math" w:eastAsia="Calibri" w:hAnsi="Cambria Math" w:cs="Times New Roman"/>
            <w:kern w:val="2"/>
            <w:sz w:val="24"/>
            <w:szCs w:val="24"/>
            <w14:ligatures w14:val="standardContextual"/>
          </w:rPr>
          <m:t>=Voltage spike due to leakage inductance of transformer,</m:t>
        </m:r>
      </m:oMath>
      <w:r w:rsidR="005765A7" w:rsidRPr="005765A7">
        <w:rPr>
          <w:rFonts w:ascii="Cambria Math" w:eastAsia="Calibri" w:hAnsi="Cambria Math" w:cs="Times New Roman"/>
          <w:i/>
          <w:iCs/>
          <w:kern w:val="2"/>
          <w:sz w:val="24"/>
          <w:szCs w:val="24"/>
          <w:lang w:val="en-US"/>
          <w14:ligatures w14:val="standardContextual"/>
        </w:rPr>
        <w:t xml:space="preserve">estimated to be thirty percent of the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imes New Roman"/>
                <w:kern w:val="2"/>
                <w:sz w:val="24"/>
                <w:szCs w:val="24"/>
                <w14:ligatures w14:val="standardContextual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kern w:val="2"/>
                <w:sz w:val="24"/>
                <w:szCs w:val="24"/>
                <w14:ligatures w14:val="standardContextual"/>
              </w:rPr>
              <m:t>IN(max)</m:t>
            </m:r>
          </m:sub>
        </m:sSub>
        <m:r>
          <w:rPr>
            <w:rFonts w:ascii="Cambria Math" w:eastAsia="Calibri" w:hAnsi="Cambria Math" w:cs="Times New Roman"/>
            <w:kern w:val="2"/>
            <w:sz w:val="24"/>
            <w:szCs w:val="24"/>
            <w14:ligatures w14:val="standardContextual"/>
          </w:rPr>
          <m:t>.</m:t>
        </m:r>
      </m:oMath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1.3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additional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safety</w:t>
      </w:r>
      <w:proofErr w:type="spellEnd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5765A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factor</w:t>
      </w:r>
      <w:proofErr w:type="spellEnd"/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</w:p>
    <w:p w:rsidR="005765A7" w:rsidRPr="005765A7" w:rsidRDefault="006165FB" w:rsidP="005765A7">
      <w:pPr>
        <w:spacing w:after="0" w:line="240" w:lineRule="auto"/>
        <w:jc w:val="center"/>
        <w:rPr>
          <w:rFonts w:ascii="Calibri" w:eastAsia="Times New Roman" w:hAnsi="Calibri" w:cs="Times New Roman"/>
          <w:kern w:val="2"/>
          <w:sz w:val="24"/>
          <w:szCs w:val="24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DS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:szCs w:val="24"/>
              <w14:ligatures w14:val="standardContextual"/>
            </w:rPr>
            <m:t>=</m:t>
          </m:r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18</m:t>
              </m:r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18x0.3)+(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)×(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48</m:t>
              </m:r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1.2</m:t>
              </m:r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 xml:space="preserve"> ×1.3</m:t>
          </m:r>
        </m:oMath>
      </m:oMathPara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:rsidR="005765A7" w:rsidRPr="005765A7" w:rsidRDefault="006165FB" w:rsidP="005765A7">
      <w:pPr>
        <w:spacing w:after="0" w:line="240" w:lineRule="auto"/>
        <w:jc w:val="center"/>
        <w:rPr>
          <w:rFonts w:ascii="Calibri" w:eastAsia="Times New Roman" w:hAnsi="Calibri" w:cs="Times New Roman"/>
          <w:kern w:val="2"/>
          <w:sz w:val="24"/>
          <w:szCs w:val="24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DS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:szCs w:val="24"/>
              <w14:ligatures w14:val="standardContextual"/>
            </w:rPr>
            <m:t>=</m:t>
          </m:r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18</m:t>
              </m:r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18x0.3)+(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)×(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48</m:t>
              </m:r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1.2</m:t>
              </m:r>
              <m:r>
                <w:rPr>
                  <w:rFonts w:ascii="Cambria Math" w:eastAsia="Times New Roman" w:hAnsi="Cambria Math" w:cs="Times New Roman"/>
                  <w:kern w:val="2"/>
                  <w:sz w:val="24"/>
                  <w:szCs w:val="24"/>
                  <w14:ligatures w14:val="standardContextual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kern w:val="2"/>
              <w:sz w:val="24"/>
              <w:szCs w:val="24"/>
              <w14:ligatures w14:val="standardContextual"/>
            </w:rPr>
            <m:t xml:space="preserve"> ×1.3</m:t>
          </m:r>
        </m:oMath>
      </m:oMathPara>
    </w:p>
    <w:p w:rsidR="005765A7" w:rsidRPr="005765A7" w:rsidRDefault="005765A7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:rsidR="005765A7" w:rsidRPr="005765A7" w:rsidRDefault="006165FB" w:rsidP="005765A7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:szCs w:val="24"/>
                  <w14:ligatures w14:val="standardContextual"/>
                </w:rPr>
                <m:t>DS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:szCs w:val="24"/>
              <w14:ligatures w14:val="standardContextual"/>
            </w:rPr>
            <m:t>=39.55 V</m:t>
          </m:r>
        </m:oMath>
      </m:oMathPara>
    </w:p>
    <w:p w:rsidR="006F03BC" w:rsidRDefault="006F03BC"/>
    <w:sectPr w:rsidR="006F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CC"/>
    <w:rsid w:val="001F0CCC"/>
    <w:rsid w:val="005765A7"/>
    <w:rsid w:val="006165FB"/>
    <w:rsid w:val="006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33BE"/>
  <w15:chartTrackingRefBased/>
  <w15:docId w15:val="{F72DD8F5-FE7E-405A-AB1D-D4B42CFD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2023-05-05T16:50:00Z</dcterms:created>
  <dcterms:modified xsi:type="dcterms:W3CDTF">2023-05-05T16:50:00Z</dcterms:modified>
</cp:coreProperties>
</file>