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/>
          <w:iCs/>
        </w:rPr>
        <w:t xml:space="preserve">KURGUSAL ÖRNEK — Divit denemesi için yazıldı. Ders, üniversite ve yöreye ait öneriler uydurmadır; gerçek bir ders notu değildir ve tarımsal öneri olarak kullanılmamalıdır.</w:t>
      </w:r>
    </w:p>
    <w:bookmarkStart w:id="16" w:name="Xb71c7c05604f4c963b00894419ebde111cacae0"/>
    <w:p>
      <w:pPr>
        <w:pStyle w:val="Heading1"/>
      </w:pPr>
      <w:r>
        <w:t xml:space="preserve">TBB 302 TAHILLAR YETİŞTİRİCİLİĞİ — 5. HAFTA</w:t>
      </w:r>
    </w:p>
    <w:bookmarkStart w:id="15" w:name="buğdayda-gübreleme"/>
    <w:p>
      <w:pPr>
        <w:pStyle w:val="Heading2"/>
      </w:pPr>
      <w:r>
        <w:t xml:space="preserve">Buğdayda Gübreleme</w:t>
      </w:r>
    </w:p>
    <w:p>
      <w:pPr>
        <w:pStyle w:val="FirstParagraph"/>
      </w:pPr>
      <w:r>
        <w:t xml:space="preserve">Prof. Dr. Hikmet BOZDOĞANLI · Akçaova Üniversitesi Ziraat Fakültesi Tarla Bitkileri Bölümü · 2026-2027 Güz</w:t>
      </w:r>
    </w:p>
    <w:bookmarkStart w:id="9" w:name="giriş"/>
    <w:p>
      <w:pPr>
        <w:pStyle w:val="Heading3"/>
      </w:pPr>
      <w:r>
        <w:t xml:space="preserve">1. Giriş</w:t>
      </w:r>
    </w:p>
    <w:p>
      <w:pPr>
        <w:pStyle w:val="FirstParagraph"/>
      </w:pPr>
      <w:r>
        <w:t xml:space="preserve">Buğday (</w:t>
      </w:r>
      <w:r>
        <w:rPr>
          <w:i/>
          <w:iCs/>
        </w:rPr>
        <w:t xml:space="preserve">Triticum aestivum</w:t>
      </w:r>
      <w:r>
        <w:t xml:space="preserve"> </w:t>
      </w:r>
      <w:r>
        <w:t xml:space="preserve">L.) verimini sınırlayan etmenler arasında, su ile birlikte en önemlisi bitki besin maddeleridir. Kuru tarım alanlarında gübrelemenin verime katkısı yağışla sınırlıdır; bu nedenle gübre dozu yağış koşulları dikkate alınarak belirlenmelidir. Gübrelemede amaç en yüksek verimi değil, birim gübreden en yüksek ekonomik getiriyi elde etmektir.</w:t>
      </w:r>
    </w:p>
    <w:p>
      <w:pPr>
        <w:pStyle w:val="BodyText"/>
      </w:pPr>
      <w:r>
        <w:t xml:space="preserve">Buğdayın en çok gereksinim duyduğu besin maddeleri azot (N) ve fosfordur (P). Potasyum bakımından ülkemizin iç kesimlerindeki topraklar genellikle yeterli düzeydedir; bu nedenle potasyumlu gübreleme ancak toprak analizi gerektirdiğinde yapılır.</w:t>
      </w:r>
    </w:p>
    <w:bookmarkEnd w:id="9"/>
    <w:bookmarkStart w:id="10" w:name="azot"/>
    <w:p>
      <w:pPr>
        <w:pStyle w:val="Heading3"/>
      </w:pPr>
      <w:r>
        <w:t xml:space="preserve">2. Azot</w:t>
      </w:r>
    </w:p>
    <w:p>
      <w:pPr>
        <w:pStyle w:val="FirstParagraph"/>
      </w:pPr>
      <w:r>
        <w:t xml:space="preserve">Azot, buğdayda kardeş sayısını, başakta tane sayısını ve tane protein oranını doğrudan etkiler. Azot noksanlığında yaşlı yapraklardan başlayarak sararma görülür; bitki cılız kalır, kardeşlenme azalır.</w:t>
      </w:r>
    </w:p>
    <w:p>
      <w:pPr>
        <w:pStyle w:val="BodyText"/>
      </w:pPr>
      <w:r>
        <w:rPr>
          <w:b/>
          <w:bCs/>
        </w:rPr>
        <w:t xml:space="preserve">2.1. Azot dozu.</w:t>
      </w:r>
      <w:r>
        <w:t xml:space="preserve"> </w:t>
      </w:r>
      <w:r>
        <w:t xml:space="preserve">Azot dozu, beklenen verime, önceki ürüne ve yağışa göre belirlenir. Akçaova yöresinde kuru koşullarda nadastan sonra ekilen buğday için önerilen doz 8-12 kg N/da’dır. Nohut ya da mercimek gibi bir baklagilden sonra ekilen buğdayda doz 4 kg N/da kadar azaltılabilir. Sulanan alanlarda ise doz 14-18 kg N/da’ya kadar çıkabilir.</w:t>
      </w:r>
    </w:p>
    <w:p>
      <w:pPr>
        <w:pStyle w:val="BodyText"/>
      </w:pPr>
      <w:r>
        <w:rPr>
          <w:b/>
          <w:bCs/>
        </w:rPr>
        <w:t xml:space="preserve">2.2. Uygulama zamanı.</w:t>
      </w:r>
      <w:r>
        <w:t xml:space="preserve"> </w:t>
      </w:r>
      <w:r>
        <w:t xml:space="preserve">Azotun tamamının ekimle verilmesi önerilmez; çünkü kış yağışlarıyla yıkanma ve kayıplar artar. Kuru koşullarda azotun yarısı ekimle, kalan yarısı kardeşlenme sonunda (sapa kalkma öncesi) üstten verilir. Kalite hedefleniyorsa bayrak yaprak döneminde 2-3 kg N/da ek azot uygulanabilir; bu uygulama verimden çok tane protein oranını artırır.</w:t>
      </w:r>
    </w:p>
    <w:p>
      <w:pPr>
        <w:pStyle w:val="BodyText"/>
      </w:pPr>
      <w:r>
        <w:rPr>
          <w:b/>
          <w:bCs/>
        </w:rPr>
        <w:t xml:space="preserve">2.3. Azotlu gübreler.</w:t>
      </w:r>
      <w:r>
        <w:t xml:space="preserve"> </w:t>
      </w:r>
      <w:r>
        <w:t xml:space="preserve">Yaygın kullanılan azotlu gübreler ve azot içerikleri şunlardır: üre (%46 N), amonyum nitrat (%33 N), amonyum sülfat (%21 N), kalsiyum amonyum nitrat (%26 N). Üstten gübrelemede amonyum nitrat tercih edilir. Üre üstten verilecekse yağış öncesine denk getirilmelidir; aksi hâlde azot amonyak olarak havaya kaçar.</w:t>
      </w:r>
    </w:p>
    <w:p>
      <w:pPr>
        <w:pStyle w:val="BodyText"/>
      </w:pPr>
      <w:r>
        <w:rPr>
          <w:b/>
          <w:bCs/>
        </w:rPr>
        <w:t xml:space="preserve">2.4. Gübre miktarının hesaplanması.</w:t>
      </w:r>
      <w:r>
        <w:t xml:space="preserve"> </w:t>
      </w:r>
      <w:r>
        <w:t xml:space="preserve">Önerilen doz her zaman saf azot olarak verilir; uygulanacak gübre miktarı gübrenin azot içeriğine göre hesaplanır. Örnek: 10 kg N/da azotu amonyum nitrat (%33 N) ile vermek için 10 ÷ 0,33 = 30,3 kg/da gübre gerekir. Aynı doz üre ile verilirse 10 ÷ 0,46 = 21,7 kg/da gübre yeterlidir.</w:t>
      </w:r>
    </w:p>
    <w:bookmarkEnd w:id="10"/>
    <w:bookmarkStart w:id="11" w:name="fosfor"/>
    <w:p>
      <w:pPr>
        <w:pStyle w:val="Heading3"/>
      </w:pPr>
      <w:r>
        <w:t xml:space="preserve">3. Fosfor</w:t>
      </w:r>
    </w:p>
    <w:p>
      <w:pPr>
        <w:pStyle w:val="FirstParagraph"/>
      </w:pPr>
      <w:r>
        <w:t xml:space="preserve">Fosfor kök gelişimini ve erken gelişmeyi teşvik eder; kuru koşullarda kökün derine inmesine yardım ettiği için ayrıca önemlidir. Fosfor toprakta hareketsizdir, bu nedenle tamamı ekimle birlikte, tohumun altına ya da yanına verilir. Akçaova yöresinde önerilen fosfor dozu 6-8 kg P₂O₅/da’dır.</w:t>
      </w:r>
    </w:p>
    <w:p>
      <w:pPr>
        <w:pStyle w:val="BodyText"/>
      </w:pPr>
      <w:r>
        <w:t xml:space="preserve">Yaygın fosforlu gübreler: triple süper fosfat (%43 P₂O₅) ve diamonyum fosfat (DAP; %18 N, %46 P₂O₅). DAP kullanıldığında içerdiği azot, ekimle verilecek azottan düşülmelidir.</w:t>
      </w:r>
    </w:p>
    <w:bookmarkEnd w:id="11"/>
    <w:bookmarkStart w:id="12" w:name="birimler-ve-dönüşümler"/>
    <w:p>
      <w:pPr>
        <w:pStyle w:val="Heading3"/>
      </w:pPr>
      <w:r>
        <w:t xml:space="preserve">4. Birimler ve dönüşümler</w:t>
      </w:r>
    </w:p>
    <w:p>
      <w:pPr>
        <w:pStyle w:val="FirstParagraph"/>
      </w:pPr>
      <w:r>
        <w:t xml:space="preserve">Ülkemizde tarla verileri dekar üzerinden verilir; uluslararası yayınlarda ise hektar kullanılır.</w:t>
      </w:r>
    </w:p>
    <w:p>
      <w:pPr>
        <w:pStyle w:val="Compact"/>
        <w:numPr>
          <w:ilvl w:val="0"/>
          <w:numId w:val="1001"/>
        </w:numPr>
      </w:pPr>
      <w:r>
        <w:t xml:space="preserve">1 dekar (da) = 1000 m²; 1 hektar (ha) = 10 da</w:t>
      </w:r>
    </w:p>
    <w:p>
      <w:pPr>
        <w:pStyle w:val="Compact"/>
        <w:numPr>
          <w:ilvl w:val="0"/>
          <w:numId w:val="1001"/>
        </w:numPr>
      </w:pPr>
      <w:r>
        <w:t xml:space="preserve">kg/da × 10 = kg/ha</w:t>
      </w:r>
    </w:p>
    <w:p>
      <w:pPr>
        <w:pStyle w:val="Compact"/>
        <w:numPr>
          <w:ilvl w:val="0"/>
          <w:numId w:val="1001"/>
        </w:numPr>
      </w:pPr>
      <w:r>
        <w:t xml:space="preserve">Örnek: 450 kg/da tane verimi = 4500 kg/ha = 4,5 t/ha</w:t>
      </w:r>
    </w:p>
    <w:p>
      <w:pPr>
        <w:pStyle w:val="FirstParagraph"/>
      </w:pPr>
      <w:r>
        <w:t xml:space="preserve">Sınavda ve raporlarda birimi yazılmamış sayı yanlış kabul edilir.</w:t>
      </w:r>
    </w:p>
    <w:bookmarkEnd w:id="12"/>
    <w:bookmarkStart w:id="13" w:name="toprak-analizi"/>
    <w:p>
      <w:pPr>
        <w:pStyle w:val="Heading3"/>
      </w:pPr>
      <w:r>
        <w:t xml:space="preserve">5. Toprak analizi</w:t>
      </w:r>
    </w:p>
    <w:p>
      <w:pPr>
        <w:pStyle w:val="FirstParagraph"/>
      </w:pPr>
      <w:r>
        <w:t xml:space="preserve">Gübre önerisi toprak analizine dayanmalıdır. Analiz için örnek, hasattan sonra ve gübrelemeden önce, 0-30 cm derinlikten tarlanın en az 10 farklı noktasından alınarak karıştırılır. Analiz raporunda en az pH, kireç, organik madde, alınabilir fosfor ve potasyum değerleri bulunmalıdır. Organik maddesi %2’nin altındaki topraklar organik maddece fakir kabul edilir.</w:t>
      </w:r>
    </w:p>
    <w:bookmarkEnd w:id="13"/>
    <w:bookmarkStart w:id="14" w:name="özet"/>
    <w:p>
      <w:pPr>
        <w:pStyle w:val="Heading3"/>
      </w:pPr>
      <w:r>
        <w:t xml:space="preserve">6. Özet</w:t>
      </w:r>
    </w:p>
    <w:p>
      <w:pPr>
        <w:pStyle w:val="Compact"/>
        <w:numPr>
          <w:ilvl w:val="0"/>
          <w:numId w:val="1002"/>
        </w:numPr>
      </w:pPr>
      <w:r>
        <w:t xml:space="preserve">Kuru koşullarda gübre dozunu yağış sınırlar; amaç ekonomik verimdir.</w:t>
      </w:r>
    </w:p>
    <w:p>
      <w:pPr>
        <w:pStyle w:val="Compact"/>
        <w:numPr>
          <w:ilvl w:val="0"/>
          <w:numId w:val="1002"/>
        </w:numPr>
      </w:pPr>
      <w:r>
        <w:t xml:space="preserve">Akçaova kuru koşulları için nadastan sonra 8-12 kg N/da, baklagilden sonra 4 kg N/da daha az.</w:t>
      </w:r>
    </w:p>
    <w:p>
      <w:pPr>
        <w:pStyle w:val="Compact"/>
        <w:numPr>
          <w:ilvl w:val="0"/>
          <w:numId w:val="1002"/>
        </w:numPr>
      </w:pPr>
      <w:r>
        <w:t xml:space="preserve">Azotun yarısı ekimle, yarısı kardeşlenme sonunda; kalite için bayrak yaprakta 2-3 kg N/da.</w:t>
      </w:r>
    </w:p>
    <w:p>
      <w:pPr>
        <w:pStyle w:val="Compact"/>
        <w:numPr>
          <w:ilvl w:val="0"/>
          <w:numId w:val="1002"/>
        </w:numPr>
      </w:pPr>
      <w:r>
        <w:t xml:space="preserve">Fosforun tamamı ekimle: 6-8 kg P₂O₅/da.</w:t>
      </w:r>
    </w:p>
    <w:p>
      <w:pPr>
        <w:pStyle w:val="Compact"/>
        <w:numPr>
          <w:ilvl w:val="0"/>
          <w:numId w:val="1002"/>
        </w:numPr>
      </w:pPr>
      <w:r>
        <w:t xml:space="preserve">Doz saf besin maddesi olarak verilir; gübre miktarı içeriğe göre hesaplanır.</w:t>
      </w:r>
    </w:p>
    <w:p>
      <w:pPr>
        <w:pStyle w:val="FirstParagraph"/>
      </w:pPr>
      <w:r>
        <w:rPr>
          <w:b/>
          <w:bCs/>
        </w:rPr>
        <w:t xml:space="preserve">Gelecek hafta:</w:t>
      </w:r>
      <w:r>
        <w:t xml:space="preserve"> </w:t>
      </w:r>
      <w:r>
        <w:t xml:space="preserve">Buğdayda yabancı ot mücadelesi.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2026-10-08T14:07:41Z</dcterms:created>
  <dcterms:modified xsi:type="dcterms:W3CDTF">2026-10-08T14:07:41Z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