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KURGUSAL ÖRNEK — Divit denemesi için yazıldı. Yazarlar, kurum ve veriler uydurmadır; gerçek bir yayın değildir.</w:t>
      </w:r>
    </w:p>
    <w:p>
      <w:pPr>
        <w:pStyle w:val="BodyText"/>
      </w:pPr>
      <w:r>
        <w:t xml:space="preserve">TASLAK — Yayla Tarımı Dergisi’ne gönderilecek · son düzenleme: 2 Ekim 2026</w:t>
      </w:r>
    </w:p>
    <w:bookmarkStart w:id="15" w:name="X8bf2384e242289bbd99df07fc91b9a13871818b"/>
    <w:p>
      <w:pPr>
        <w:pStyle w:val="Heading1"/>
      </w:pPr>
      <w:r>
        <w:t xml:space="preserve">Kuru Koşullarda Bayrak Yaprak Döneminde Uygulanan Azotun Ekmeklik Buğdayda Tane Verimi ve Protein Oranına Etkisi</w:t>
      </w:r>
    </w:p>
    <w:p>
      <w:pPr>
        <w:pStyle w:val="FirstParagraph"/>
      </w:pPr>
      <w:r>
        <w:t xml:space="preserve">Hikmet BOZDOĞANLI¹, Levent KUŞDEMİR¹</w:t>
      </w:r>
    </w:p>
    <w:p>
      <w:pPr>
        <w:pStyle w:val="BodyText"/>
      </w:pPr>
      <w:r>
        <w:t xml:space="preserve">¹ Akçaova Üniversitesi Ziraat Fakültesi Tarla Bitkileri Bölümü, Akçaova</w:t>
      </w:r>
    </w:p>
    <w:bookmarkStart w:id="9" w:name="özet"/>
    <w:p>
      <w:pPr>
        <w:pStyle w:val="Heading2"/>
      </w:pPr>
      <w:r>
        <w:t xml:space="preserve">Özet</w:t>
      </w:r>
    </w:p>
    <w:p>
      <w:pPr>
        <w:pStyle w:val="FirstParagraph"/>
      </w:pPr>
      <w:r>
        <w:t xml:space="preserve">Bu çalışma, Akçaova kuru koşullarında temel azot dozuna ek olarak bayrak yaprak döneminde uygulanan azotun ekmeklik buğdayın (</w:t>
      </w:r>
      <w:r>
        <w:rPr>
          <w:i/>
          <w:iCs/>
        </w:rPr>
        <w:t xml:space="preserve">Triticum aestivum</w:t>
      </w:r>
      <w:r>
        <w:t xml:space="preserve"> </w:t>
      </w:r>
      <w:r>
        <w:t xml:space="preserve">L.) tane verimi ve tane protein oranı üzerine etkisini belirlemek amacıyla 2023-2024 ve 2024-2025 yetiştirme dönemlerinde yürütülmüştür. Deneme tesadüf blokları deneme desenine göre dört tekerrürlü olarak kurulmuştur. Bayrak yaprak döneminde uygulanan 3 kg N/da ek azot, tane protein oranını iki yıllık ortalamaya göre %11,8’den %12,9’a yükseltmiş, tane verimi üzerine etkisi ise önemsiz bulunmuştur. Ekmeklik kalitenin hedeflendiği durumlarda geç dönem azot uygulamasının yöre üreticisine önerilebileceği sonucuna varılmıştır.</w:t>
      </w:r>
    </w:p>
    <w:p>
      <w:pPr>
        <w:pStyle w:val="BodyText"/>
      </w:pPr>
      <w:r>
        <w:rPr>
          <w:b/>
          <w:bCs/>
        </w:rPr>
        <w:t xml:space="preserve">Anahtar kelimeler:</w:t>
      </w:r>
      <w:r>
        <w:t xml:space="preserve"> </w:t>
      </w:r>
      <w:r>
        <w:t xml:space="preserve">Ekmeklik buğday, geç dönem azot, protein, kuru tarım</w:t>
      </w:r>
    </w:p>
    <w:bookmarkEnd w:id="9"/>
    <w:bookmarkStart w:id="10" w:name="giriş"/>
    <w:p>
      <w:pPr>
        <w:pStyle w:val="Heading2"/>
      </w:pPr>
      <w:r>
        <w:t xml:space="preserve">Giriş</w:t>
      </w:r>
    </w:p>
    <w:p>
      <w:pPr>
        <w:pStyle w:val="FirstParagraph"/>
      </w:pPr>
      <w:r>
        <w:t xml:space="preserve">Ülkemizde ekmeklik buğday alım fiyatı son yıllarda protein oranına göre belirlenmeye başlanmış, bu durum üreticinin kalite konusundaki ilgisini artırmıştır. Kuru koşullarda protein oranını artırmak amacıyla geç dönemde azot uygulaması yurt dışında uzun süredir önerilmektedir. Geç dönemde uygulanan azotun yağışa dayalı koşullarda tane verimini önemli ölçüde artırdığı bildirilmiştir (Varga ve Lindqvist, 2018). Akçaova yöresinde ise 12 kg N/da’nın üzerindeki dozlarda verim artışının istatistiki olarak önemsiz kaldığı belirlenmiştir (Bozdoğanlı ve Ekinci, 2019).</w:t>
      </w:r>
    </w:p>
    <w:p>
      <w:pPr>
        <w:pStyle w:val="BodyText"/>
      </w:pPr>
      <w:r>
        <w:t xml:space="preserve">Kuru koşullarda azot dozu arttıkça tane protein oranının arttığı, azot kullanım etkinliğinin ise azaldığı bilinmektedir (Kuşdemir vd., 2021). Bu nedenle azotun tamamının ekim ve kardeşlenme döneminde verilmesi yerine bir kısmının geç dönemde uygulanması, aynı azot miktarı ile daha yüksek kalitede ürün elde edilmesine olanak tanıyabilecektir. Bu çalışma söz konusu yaklaşımın Akçaova koşullarındaki etkisini belirlemek amacıyla planlanmıştır.</w:t>
      </w:r>
    </w:p>
    <w:bookmarkEnd w:id="10"/>
    <w:bookmarkStart w:id="11" w:name="materyal-ve-yöntem"/>
    <w:p>
      <w:pPr>
        <w:pStyle w:val="Heading2"/>
      </w:pPr>
      <w:r>
        <w:t xml:space="preserve">Materyal ve Yöntem</w:t>
      </w:r>
    </w:p>
    <w:p>
      <w:pPr>
        <w:pStyle w:val="FirstParagraph"/>
      </w:pPr>
      <w:r>
        <w:t xml:space="preserve">Araştırma Akçaova Üniversitesi Ziraat Fakültesi deneme alanında yürütülmüştür. Deneme alanı toprakları killi-tınlı bünyeli, hafif alkali (pH 7,9), kireçli ve organik maddece fakirdir (%1,2). Yetiştirme dönemi yağışı birinci yılda 318,4 mm, ikinci yılda 286,9 mm olarak gerçekleşmiş olup Akçaova Meteoroloji İstasyonu’nun uzun yıllar ortalaması 334,2 mm’dir.</w:t>
      </w:r>
    </w:p>
    <w:p>
      <w:pPr>
        <w:pStyle w:val="BodyText"/>
      </w:pPr>
      <w:r>
        <w:t xml:space="preserve">Materyal olarak</w:t>
      </w:r>
      <w:r>
        <w:t xml:space="preserve"> </w:t>
      </w:r>
      <w:r>
        <w:t xml:space="preserve">‘Yaylabeyi’</w:t>
      </w:r>
      <w:r>
        <w:t xml:space="preserve"> </w:t>
      </w:r>
      <w:r>
        <w:t xml:space="preserve">ekmeklik buğday çeşidi kullanılmıştır. Ekim, ekim ayının ikinci yarısında 500 tohum/m² normu ile yapılmıştır. Tüm parsellere temel doz olarak 10 kg N/da azot verilmiş, bu dozun yarısı ekimle, kalan yarısı kardeşlenme sonunda uygulanmıştır. Ek azot uygulanan parsellere bayrak yaprak döneminde 3 kg N/da azot amonyum nitrat formunda verilmiştir. Tane protein oranı Kjeldahl yöntemiyle belirlenmiş, sonuçlar N × 5,7 katsayısı ile hesaplanmıştır. Verilerin varyans analizi JMP paket programında yapılmıştır.</w:t>
      </w:r>
    </w:p>
    <w:bookmarkEnd w:id="11"/>
    <w:bookmarkStart w:id="12" w:name="bulgular-ve-tartışma"/>
    <w:p>
      <w:pPr>
        <w:pStyle w:val="Heading2"/>
      </w:pPr>
      <w:r>
        <w:t xml:space="preserve">Bulgular ve Tartışma</w:t>
      </w:r>
    </w:p>
    <w:p>
      <w:pPr>
        <w:pStyle w:val="FirstParagraph"/>
      </w:pPr>
      <w:r>
        <w:t xml:space="preserve">Varyans analizi sonuçlarına göre geç dönem azot uygulaması tane protein oranını önemli düzeyde etkilemiş (P&lt;0,01), tane verimi üzerine etkisi ise önemsiz bulunmuştur. Yıl × uygulama interaksiyonu her iki özellik bakımından da önemsiz olduğundan sonuçlar iki yıllık ortalamalar üzerinden değerlendirilmiştir.</w:t>
      </w:r>
    </w:p>
    <w:p>
      <w:pPr>
        <w:pStyle w:val="BodyText"/>
      </w:pPr>
      <w:r>
        <w:rPr>
          <w:b/>
          <w:bCs/>
        </w:rPr>
        <w:t xml:space="preserve">Çizelge 1.</w:t>
      </w:r>
      <w:r>
        <w:t xml:space="preserve"> </w:t>
      </w:r>
      <w:r>
        <w:t xml:space="preserve">Geç dönem azot uygulamasının tane verimi ve protein oranına etkisi (iki yıl ortalaması)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Uygulama</w:t>
            </w:r>
          </w:p>
        </w:tc>
        <w:tc>
          <w:tcPr/>
          <w:p>
            <w:pPr>
              <w:pStyle w:val="Compact"/>
            </w:pPr>
            <w:r>
              <w:t xml:space="preserve">Tane verimi (kg/da)</w:t>
            </w:r>
          </w:p>
        </w:tc>
        <w:tc>
          <w:tcPr/>
          <w:p>
            <w:pPr>
              <w:pStyle w:val="Compact"/>
            </w:pPr>
            <w:r>
              <w:t xml:space="preserve">Tane protein oranı (%)</w:t>
            </w:r>
          </w:p>
        </w:tc>
      </w:tr>
      <w:tr>
        <w:tc>
          <w:tcPr/>
          <w:p>
            <w:pPr>
              <w:pStyle w:val="Compact"/>
            </w:pPr>
            <w:r>
              <w:t xml:space="preserve">Temel doz (10 kg N/da)</w:t>
            </w:r>
          </w:p>
        </w:tc>
        <w:tc>
          <w:tcPr/>
          <w:p>
            <w:pPr>
              <w:pStyle w:val="Compact"/>
            </w:pPr>
            <w:r>
              <w:t xml:space="preserve">412,6</w:t>
            </w:r>
          </w:p>
        </w:tc>
        <w:tc>
          <w:tcPr/>
          <w:p>
            <w:pPr>
              <w:pStyle w:val="Compact"/>
            </w:pPr>
            <w:r>
              <w:t xml:space="preserve">11,8 b</w:t>
            </w:r>
          </w:p>
        </w:tc>
      </w:tr>
      <w:tr>
        <w:tc>
          <w:tcPr/>
          <w:p>
            <w:pPr>
              <w:pStyle w:val="Compact"/>
            </w:pPr>
            <w:r>
              <w:t xml:space="preserve">Temel doz + 3 kg N/da (bayrak yaprak)</w:t>
            </w:r>
          </w:p>
        </w:tc>
        <w:tc>
          <w:tcPr/>
          <w:p>
            <w:pPr>
              <w:pStyle w:val="Compact"/>
            </w:pPr>
            <w:r>
              <w:t xml:space="preserve">418,3</w:t>
            </w:r>
          </w:p>
        </w:tc>
        <w:tc>
          <w:tcPr/>
          <w:p>
            <w:pPr>
              <w:pStyle w:val="Compact"/>
            </w:pPr>
            <w:r>
              <w:t xml:space="preserve">12,9 a</w:t>
            </w:r>
          </w:p>
        </w:tc>
      </w:tr>
      <w:tr>
        <w:tc>
          <w:tcPr/>
          <w:p>
            <w:pPr>
              <w:pStyle w:val="Compact"/>
            </w:pPr>
            <w:r>
              <w:t xml:space="preserve">F değeri</w:t>
            </w:r>
          </w:p>
        </w:tc>
        <w:tc>
          <w:tcPr/>
          <w:p>
            <w:pPr>
              <w:pStyle w:val="Compact"/>
            </w:pPr>
            <w:r>
              <w:t xml:space="preserve">ö.d.</w:t>
            </w:r>
          </w:p>
        </w:tc>
        <w:tc>
          <w:tcPr/>
          <w:p>
            <w:pPr>
              <w:pStyle w:val="Compact"/>
            </w:pPr>
            <w:r>
              <w:t xml:space="preserve">**</w:t>
            </w:r>
          </w:p>
        </w:tc>
      </w:tr>
    </w:tbl>
    <w:p>
      <w:pPr>
        <w:pStyle w:val="BodyText"/>
      </w:pPr>
      <w:r>
        <w:t xml:space="preserve">*ö.d.: önemli değil; **: P&lt;0,01 düzeyinde önemli.*</w:t>
      </w:r>
    </w:p>
    <w:p>
      <w:pPr>
        <w:pStyle w:val="BodyText"/>
      </w:pPr>
      <w:r>
        <w:t xml:space="preserve">Çizelge 1’de görüldüğü gibi bayrak yaprak döneminde uygulanan ek azot tane protein oranını 1,1 puan artırmıştır. Tane verimindeki 5,7 kg/da’lık artış ise istatistiki olarak önemli bulunmamıştır. Bu sonuç, kuru koşullarda geç dönemde verilen azotun verimden çok kaliteye yansıdığını göstermektedir.</w:t>
      </w:r>
    </w:p>
    <w:p>
      <w:pPr>
        <w:pStyle w:val="BodyText"/>
      </w:pPr>
      <w:r>
        <w:t xml:space="preserve">Ek azotun etkisi, nisan-mayıs yağışının daha düşük olduğu ikinci yılda da protein oranı bakımından benzer olmuştur. Bu durum, geç dönem azotun yağışın kısıtlı olduğu yıllarda da kaliteye katkı sağlayabileceğine işaret etmektedir.</w:t>
      </w:r>
    </w:p>
    <w:bookmarkEnd w:id="12"/>
    <w:bookmarkStart w:id="13" w:name="sonuç"/>
    <w:p>
      <w:pPr>
        <w:pStyle w:val="Heading2"/>
      </w:pPr>
      <w:r>
        <w:t xml:space="preserve">Sonuç</w:t>
      </w:r>
    </w:p>
    <w:p>
      <w:pPr>
        <w:pStyle w:val="FirstParagraph"/>
      </w:pPr>
      <w:r>
        <w:t xml:space="preserve">Akçaova kuru koşullarında temel azot dozuna ek olarak bayrak yaprak döneminde uygulanan 3 kg N/da azot, tane verimini değiştirmeden protein oranını artırmıştır. Ekmeklik kalitenin hedeflendiği ve protein primi alınabilen durumlarda bu uygulama yöre üreticisine önerilebilir. Uygulamanın ekonomik değerlendirmesinin farklı fiyat senaryolarıyla yapılması gerekmektedir.</w:t>
      </w:r>
    </w:p>
    <w:bookmarkEnd w:id="13"/>
    <w:bookmarkStart w:id="14" w:name="kaynaklar"/>
    <w:p>
      <w:pPr>
        <w:pStyle w:val="Heading2"/>
      </w:pPr>
      <w:r>
        <w:t xml:space="preserve">Kaynaklar</w:t>
      </w:r>
    </w:p>
    <w:p>
      <w:pPr>
        <w:pStyle w:val="FirstParagraph"/>
      </w:pPr>
      <w:r>
        <w:t xml:space="preserve">Bozdoğanlı, H., Ekinci, S., 2019. Akçaova kuru koşullarında azot dozu ve uygulama zamanının ekmeklik buğdayda tane verimine etkisi. Akçaova Ziraat Fakültesi Dergisi, 31(2): 45-58.</w:t>
      </w:r>
    </w:p>
    <w:p>
      <w:pPr>
        <w:pStyle w:val="BodyText"/>
      </w:pPr>
      <w:r>
        <w:t xml:space="preserve">Kuşdemir, L., Bozdoğanlı, H., Gürsel, A., 2021. Kuru tarım koşullarında ekmeklik buğday çeşitlerinin azot kullanım etkinliği. Yayla Tarımı Dergisi, 14(1): 12-25.</w:t>
      </w:r>
    </w:p>
    <w:p>
      <w:pPr>
        <w:pStyle w:val="BodyText"/>
      </w:pPr>
      <w:r>
        <w:t xml:space="preserve">Varga, P., Lindqvist, M., 2018. Late-season nitrogen and grain protein in rainfed winter wheat. Steppe Agronomy Letters, 7(3): 201-214.</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2026-10-08T14:07:41Z</dcterms:created>
  <dcterms:modified xsi:type="dcterms:W3CDTF">2026-10-08T14:07:41Z</dcterms:modified>
</cp:coreProperties>
</file>

<file path=docProps/custom.xml><?xml version="1.0" encoding="utf-8"?>
<Properties xmlns="http://schemas.openxmlformats.org/officeDocument/2006/custom-properties" xmlns:vt="http://schemas.openxmlformats.org/officeDocument/2006/docPropsVTypes"/>
</file>