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6D4A" w14:textId="686D0D54" w:rsidR="00B75459" w:rsidRDefault="00A505AA" w:rsidP="009379BA">
      <w:pPr>
        <w:jc w:val="center"/>
        <w:rPr>
          <w:rFonts w:ascii="Arial" w:hAnsi="Arial" w:cs="Arial"/>
          <w:b/>
          <w:bCs/>
        </w:rPr>
      </w:pPr>
      <w:r w:rsidRPr="00A505AA">
        <w:rPr>
          <w:rFonts w:ascii="Arial" w:hAnsi="Arial" w:cs="Arial"/>
          <w:b/>
          <w:bCs/>
        </w:rPr>
        <w:t xml:space="preserve">Measurement of </w:t>
      </w:r>
      <w:r w:rsidR="009379BA">
        <w:rPr>
          <w:rFonts w:ascii="Arial" w:hAnsi="Arial" w:cs="Arial"/>
          <w:b/>
          <w:bCs/>
        </w:rPr>
        <w:t>I</w:t>
      </w:r>
      <w:r w:rsidRPr="00A505AA">
        <w:rPr>
          <w:rFonts w:ascii="Arial" w:hAnsi="Arial" w:cs="Arial"/>
          <w:b/>
          <w:bCs/>
        </w:rPr>
        <w:t xml:space="preserve">nclusive </w:t>
      </w:r>
      <w:r w:rsidR="009379BA">
        <w:rPr>
          <w:rFonts w:ascii="Arial" w:hAnsi="Arial" w:cs="Arial"/>
          <w:b/>
          <w:bCs/>
        </w:rPr>
        <w:t>A</w:t>
      </w:r>
      <w:r w:rsidRPr="00A505AA">
        <w:rPr>
          <w:rFonts w:ascii="Arial" w:hAnsi="Arial" w:cs="Arial"/>
          <w:b/>
          <w:bCs/>
        </w:rPr>
        <w:t>nti</w:t>
      </w:r>
      <w:r w:rsidR="009379BA">
        <w:rPr>
          <w:rFonts w:ascii="Arial" w:hAnsi="Arial" w:cs="Arial"/>
          <w:b/>
          <w:bCs/>
        </w:rPr>
        <w:t>n</w:t>
      </w:r>
      <w:r w:rsidRPr="00A505AA">
        <w:rPr>
          <w:rFonts w:ascii="Arial" w:hAnsi="Arial" w:cs="Arial"/>
          <w:b/>
          <w:bCs/>
        </w:rPr>
        <w:t xml:space="preserve">eutrino </w:t>
      </w:r>
      <w:r w:rsidR="009379BA">
        <w:rPr>
          <w:rFonts w:ascii="Arial" w:hAnsi="Arial" w:cs="Arial"/>
          <w:b/>
          <w:bCs/>
        </w:rPr>
        <w:t>C</w:t>
      </w:r>
      <w:r w:rsidRPr="00A505AA">
        <w:rPr>
          <w:rFonts w:ascii="Arial" w:hAnsi="Arial" w:cs="Arial"/>
          <w:b/>
          <w:bCs/>
        </w:rPr>
        <w:t>ross</w:t>
      </w:r>
      <w:r w:rsidR="00832EF8">
        <w:rPr>
          <w:rFonts w:ascii="Arial" w:hAnsi="Arial" w:cs="Arial"/>
          <w:b/>
          <w:bCs/>
        </w:rPr>
        <w:t>-</w:t>
      </w:r>
      <w:r w:rsidR="009379BA">
        <w:rPr>
          <w:rFonts w:ascii="Arial" w:hAnsi="Arial" w:cs="Arial"/>
          <w:b/>
          <w:bCs/>
        </w:rPr>
        <w:t>S</w:t>
      </w:r>
      <w:r w:rsidRPr="00A505AA">
        <w:rPr>
          <w:rFonts w:ascii="Arial" w:hAnsi="Arial" w:cs="Arial"/>
          <w:b/>
          <w:bCs/>
        </w:rPr>
        <w:t>ection</w:t>
      </w:r>
      <w:r w:rsidR="009379BA">
        <w:rPr>
          <w:rFonts w:ascii="Arial" w:hAnsi="Arial" w:cs="Arial"/>
          <w:b/>
          <w:bCs/>
        </w:rPr>
        <w:t>s</w:t>
      </w:r>
      <w:r w:rsidRPr="00A505AA">
        <w:rPr>
          <w:rFonts w:ascii="Arial" w:hAnsi="Arial" w:cs="Arial"/>
          <w:b/>
          <w:bCs/>
        </w:rPr>
        <w:t xml:space="preserve"> </w:t>
      </w:r>
      <w:r w:rsidR="009379BA">
        <w:rPr>
          <w:rFonts w:ascii="Arial" w:hAnsi="Arial" w:cs="Arial"/>
          <w:b/>
          <w:bCs/>
        </w:rPr>
        <w:t>in 3.5 GeV and 6 GeV Antineutrino Beams and Neutrino Counterparts in Neutrino Beams</w:t>
      </w:r>
    </w:p>
    <w:p w14:paraId="1585DC9F" w14:textId="77777777" w:rsidR="00A505AA" w:rsidRPr="00690B16" w:rsidRDefault="00A505AA">
      <w:pPr>
        <w:rPr>
          <w:rFonts w:ascii="Arial" w:hAnsi="Arial" w:cs="Arial"/>
          <w:b/>
          <w:bCs/>
        </w:rPr>
      </w:pPr>
    </w:p>
    <w:p w14:paraId="664EB699" w14:textId="77777777" w:rsidR="009379BA" w:rsidRDefault="009379BA">
      <w:pPr>
        <w:rPr>
          <w:rFonts w:ascii="Arial" w:hAnsi="Arial" w:cs="Arial"/>
        </w:rPr>
      </w:pPr>
    </w:p>
    <w:p w14:paraId="2706BB08" w14:textId="68CEFE34" w:rsidR="009379BA" w:rsidRDefault="009379BA">
      <w:pPr>
        <w:rPr>
          <w:rFonts w:ascii="Arial" w:hAnsi="Arial" w:cs="Arial"/>
        </w:rPr>
      </w:pPr>
      <w:r>
        <w:rPr>
          <w:rFonts w:ascii="Arial" w:hAnsi="Arial" w:cs="Arial"/>
        </w:rPr>
        <w:t>Cross</w:t>
      </w:r>
      <w:r w:rsidR="00832EF8">
        <w:rPr>
          <w:rFonts w:ascii="Arial" w:hAnsi="Arial" w:cs="Arial"/>
        </w:rPr>
        <w:t>-</w:t>
      </w:r>
      <w:r>
        <w:rPr>
          <w:rFonts w:ascii="Arial" w:hAnsi="Arial" w:cs="Arial"/>
        </w:rPr>
        <w:t xml:space="preserve">section measurements </w:t>
      </w:r>
      <w:r w:rsidR="00832EF8">
        <w:rPr>
          <w:rFonts w:ascii="Arial" w:hAnsi="Arial" w:cs="Arial"/>
        </w:rPr>
        <w:t>play a central role in</w:t>
      </w:r>
      <w:r>
        <w:rPr>
          <w:rFonts w:ascii="Arial" w:hAnsi="Arial" w:cs="Arial"/>
        </w:rPr>
        <w:t xml:space="preserve"> advancing cross</w:t>
      </w:r>
      <w:r w:rsidR="00832EF8">
        <w:rPr>
          <w:rFonts w:ascii="Arial" w:hAnsi="Arial" w:cs="Arial"/>
        </w:rPr>
        <w:t>-</w:t>
      </w:r>
      <w:r>
        <w:rPr>
          <w:rFonts w:ascii="Arial" w:hAnsi="Arial" w:cs="Arial"/>
        </w:rPr>
        <w:t xml:space="preserve">section models. </w:t>
      </w:r>
      <w:r w:rsidRPr="00690B16">
        <w:rPr>
          <w:rFonts w:ascii="Arial" w:hAnsi="Arial" w:cs="Arial"/>
        </w:rPr>
        <w:t>The next generation of long</w:t>
      </w:r>
      <w:r w:rsidR="00832EF8">
        <w:rPr>
          <w:rFonts w:ascii="Arial" w:hAnsi="Arial" w:cs="Arial"/>
        </w:rPr>
        <w:t>-</w:t>
      </w:r>
      <w:r w:rsidRPr="00690B16">
        <w:rPr>
          <w:rFonts w:ascii="Arial" w:hAnsi="Arial" w:cs="Arial"/>
        </w:rPr>
        <w:t>baseline neutrino experiments require</w:t>
      </w:r>
      <w:r w:rsidR="00832EF8">
        <w:rPr>
          <w:rFonts w:ascii="Arial" w:hAnsi="Arial" w:cs="Arial"/>
        </w:rPr>
        <w:t>s</w:t>
      </w:r>
      <w:r w:rsidRPr="00690B16">
        <w:rPr>
          <w:rFonts w:ascii="Arial" w:hAnsi="Arial" w:cs="Arial"/>
        </w:rPr>
        <w:t xml:space="preserve"> a high precision understanding of neutrin</w:t>
      </w:r>
      <w:r w:rsidR="00832EF8">
        <w:rPr>
          <w:rFonts w:ascii="Arial" w:hAnsi="Arial" w:cs="Arial"/>
        </w:rPr>
        <w:t>o-</w:t>
      </w:r>
      <w:r w:rsidRPr="00690B16">
        <w:rPr>
          <w:rFonts w:ascii="Arial" w:hAnsi="Arial" w:cs="Arial"/>
        </w:rPr>
        <w:t>nucleus interactions to measure oscillation parameters.</w:t>
      </w:r>
      <w:r>
        <w:rPr>
          <w:rFonts w:ascii="Arial" w:hAnsi="Arial" w:cs="Arial"/>
        </w:rPr>
        <w:t xml:space="preserve"> </w:t>
      </w:r>
      <w:r w:rsidR="00832EF8">
        <w:rPr>
          <w:rFonts w:ascii="Arial" w:hAnsi="Arial" w:cs="Arial"/>
        </w:rPr>
        <w:t>A more powerful approach</w:t>
      </w:r>
      <w:r w:rsidR="00550130">
        <w:rPr>
          <w:rFonts w:ascii="Arial" w:hAnsi="Arial" w:cs="Arial"/>
        </w:rPr>
        <w:t xml:space="preserve"> than</w:t>
      </w:r>
      <w:r>
        <w:rPr>
          <w:rFonts w:ascii="Arial" w:hAnsi="Arial" w:cs="Arial"/>
        </w:rPr>
        <w:t xml:space="preserve"> measuring the cross</w:t>
      </w:r>
      <w:r w:rsidR="00832EF8">
        <w:rPr>
          <w:rFonts w:ascii="Arial" w:hAnsi="Arial" w:cs="Arial"/>
        </w:rPr>
        <w:t>-</w:t>
      </w:r>
      <w:r>
        <w:rPr>
          <w:rFonts w:ascii="Arial" w:hAnsi="Arial" w:cs="Arial"/>
        </w:rPr>
        <w:t>section in one beam is to extract the same cross</w:t>
      </w:r>
      <w:r w:rsidR="00832EF8">
        <w:rPr>
          <w:rFonts w:ascii="Arial" w:hAnsi="Arial" w:cs="Arial"/>
        </w:rPr>
        <w:t>-</w:t>
      </w:r>
      <w:r>
        <w:rPr>
          <w:rFonts w:ascii="Arial" w:hAnsi="Arial" w:cs="Arial"/>
        </w:rPr>
        <w:t>section measurement in two different beams</w:t>
      </w:r>
      <w:r w:rsidR="00832EF8">
        <w:rPr>
          <w:rFonts w:ascii="Arial" w:hAnsi="Arial" w:cs="Arial"/>
        </w:rPr>
        <w:t xml:space="preserve"> </w:t>
      </w:r>
      <w:r>
        <w:rPr>
          <w:rFonts w:ascii="Arial" w:hAnsi="Arial" w:cs="Arial"/>
        </w:rPr>
        <w:t>incident on the same detector</w:t>
      </w:r>
      <w:r w:rsidR="00550130">
        <w:rPr>
          <w:rFonts w:ascii="Arial" w:hAnsi="Arial" w:cs="Arial"/>
        </w:rPr>
        <w:t>. This allows for two measurements of the same cross</w:t>
      </w:r>
      <w:r w:rsidR="00832EF8">
        <w:rPr>
          <w:rFonts w:ascii="Arial" w:hAnsi="Arial" w:cs="Arial"/>
        </w:rPr>
        <w:t>-</w:t>
      </w:r>
      <w:r w:rsidR="00550130">
        <w:rPr>
          <w:rFonts w:ascii="Arial" w:hAnsi="Arial" w:cs="Arial"/>
        </w:rPr>
        <w:t xml:space="preserve">section using </w:t>
      </w:r>
      <w:r w:rsidR="00832EF8">
        <w:rPr>
          <w:rFonts w:ascii="Arial" w:hAnsi="Arial" w:cs="Arial"/>
        </w:rPr>
        <w:t>identical</w:t>
      </w:r>
      <w:r>
        <w:rPr>
          <w:rFonts w:ascii="Arial" w:hAnsi="Arial" w:cs="Arial"/>
        </w:rPr>
        <w:t xml:space="preserve"> detector technology, simulation, </w:t>
      </w:r>
      <w:r w:rsidR="00550130">
        <w:rPr>
          <w:rFonts w:ascii="Arial" w:hAnsi="Arial" w:cs="Arial"/>
        </w:rPr>
        <w:t xml:space="preserve">and </w:t>
      </w:r>
      <w:r>
        <w:rPr>
          <w:rFonts w:ascii="Arial" w:hAnsi="Arial" w:cs="Arial"/>
        </w:rPr>
        <w:t>measurement extraction procedur</w:t>
      </w:r>
      <w:r w:rsidR="00550130">
        <w:rPr>
          <w:rFonts w:ascii="Arial" w:hAnsi="Arial" w:cs="Arial"/>
        </w:rPr>
        <w:t>e</w:t>
      </w:r>
      <w:r w:rsidR="00832EF8">
        <w:rPr>
          <w:rFonts w:ascii="Arial" w:hAnsi="Arial" w:cs="Arial"/>
        </w:rPr>
        <w:t>s</w:t>
      </w:r>
      <w:r w:rsidR="00550130">
        <w:rPr>
          <w:rFonts w:ascii="Arial" w:hAnsi="Arial" w:cs="Arial"/>
        </w:rPr>
        <w:t>, while</w:t>
      </w:r>
      <w:r>
        <w:rPr>
          <w:rFonts w:ascii="Arial" w:hAnsi="Arial" w:cs="Arial"/>
        </w:rPr>
        <w:t xml:space="preserve"> the flux of the incoming</w:t>
      </w:r>
      <w:r w:rsidR="00550130">
        <w:rPr>
          <w:rFonts w:ascii="Arial" w:hAnsi="Arial" w:cs="Arial"/>
        </w:rPr>
        <w:t xml:space="preserve"> particles </w:t>
      </w:r>
      <w:r w:rsidR="00832EF8">
        <w:rPr>
          <w:rFonts w:ascii="Arial" w:hAnsi="Arial" w:cs="Arial"/>
        </w:rPr>
        <w:t>differs</w:t>
      </w:r>
      <w:r w:rsidR="00550130">
        <w:rPr>
          <w:rFonts w:ascii="Arial" w:hAnsi="Arial" w:cs="Arial"/>
        </w:rPr>
        <w:t xml:space="preserve"> depending on the </w:t>
      </w:r>
      <w:r w:rsidR="00832EF8">
        <w:rPr>
          <w:rFonts w:ascii="Arial" w:hAnsi="Arial" w:cs="Arial"/>
        </w:rPr>
        <w:t>incident beam.</w:t>
      </w:r>
      <w:r w:rsidR="00550130">
        <w:rPr>
          <w:rFonts w:ascii="Arial" w:hAnsi="Arial" w:cs="Arial"/>
        </w:rPr>
        <w:t xml:space="preserve"> This </w:t>
      </w:r>
      <w:r w:rsidR="00832EF8">
        <w:rPr>
          <w:rFonts w:ascii="Arial" w:hAnsi="Arial" w:cs="Arial"/>
        </w:rPr>
        <w:t>provides a unique opportunity</w:t>
      </w:r>
      <w:r w:rsidR="00550130">
        <w:rPr>
          <w:rFonts w:ascii="Arial" w:hAnsi="Arial" w:cs="Arial"/>
        </w:rPr>
        <w:t xml:space="preserve"> </w:t>
      </w:r>
      <w:r w:rsidR="00832EF8">
        <w:rPr>
          <w:rFonts w:ascii="Arial" w:hAnsi="Arial" w:cs="Arial"/>
        </w:rPr>
        <w:t>to</w:t>
      </w:r>
      <w:r w:rsidR="00550130">
        <w:rPr>
          <w:rFonts w:ascii="Arial" w:hAnsi="Arial" w:cs="Arial"/>
        </w:rPr>
        <w:t xml:space="preserve"> assess the impact that the changing flux </w:t>
      </w:r>
      <w:r w:rsidR="00832EF8">
        <w:rPr>
          <w:rFonts w:ascii="Arial" w:hAnsi="Arial" w:cs="Arial"/>
        </w:rPr>
        <w:t>has on</w:t>
      </w:r>
      <w:r w:rsidR="00550130">
        <w:rPr>
          <w:rFonts w:ascii="Arial" w:hAnsi="Arial" w:cs="Arial"/>
        </w:rPr>
        <w:t xml:space="preserve"> the measurement</w:t>
      </w:r>
      <w:r w:rsidR="00832EF8">
        <w:rPr>
          <w:rFonts w:ascii="Arial" w:hAnsi="Arial" w:cs="Arial"/>
        </w:rPr>
        <w:t>, serving as</w:t>
      </w:r>
      <w:r w:rsidR="00550130">
        <w:rPr>
          <w:rFonts w:ascii="Arial" w:hAnsi="Arial" w:cs="Arial"/>
        </w:rPr>
        <w:t xml:space="preserve"> an additional benchmark for tuning cross</w:t>
      </w:r>
      <w:r w:rsidR="00832EF8">
        <w:rPr>
          <w:rFonts w:ascii="Arial" w:hAnsi="Arial" w:cs="Arial"/>
        </w:rPr>
        <w:t>-</w:t>
      </w:r>
      <w:r w:rsidR="00550130">
        <w:rPr>
          <w:rFonts w:ascii="Arial" w:hAnsi="Arial" w:cs="Arial"/>
        </w:rPr>
        <w:t xml:space="preserve">section models. </w:t>
      </w:r>
    </w:p>
    <w:p w14:paraId="76FAEBE7" w14:textId="77777777" w:rsidR="00A74C46" w:rsidRDefault="00A74C46">
      <w:pPr>
        <w:rPr>
          <w:rFonts w:ascii="Arial" w:hAnsi="Arial" w:cs="Arial"/>
        </w:rPr>
      </w:pPr>
    </w:p>
    <w:p w14:paraId="31AC8E49" w14:textId="0AF173BF" w:rsidR="00A74C46" w:rsidRPr="00A505AA" w:rsidRDefault="00A74C46" w:rsidP="00A74C46">
      <w:pPr>
        <w:rPr>
          <w:rFonts w:ascii="Arial" w:hAnsi="Arial" w:cs="Arial"/>
        </w:rPr>
      </w:pPr>
      <w:r>
        <w:rPr>
          <w:rFonts w:ascii="Arial" w:hAnsi="Arial" w:cs="Arial"/>
        </w:rPr>
        <w:t xml:space="preserve">This </w:t>
      </w:r>
      <w:r w:rsidR="00271E0C">
        <w:rPr>
          <w:rFonts w:ascii="Arial" w:hAnsi="Arial" w:cs="Arial"/>
        </w:rPr>
        <w:t>work presents</w:t>
      </w:r>
      <w:r>
        <w:rPr>
          <w:rFonts w:ascii="Arial" w:hAnsi="Arial" w:cs="Arial"/>
        </w:rPr>
        <w:t xml:space="preserve"> a </w:t>
      </w:r>
      <w:r w:rsidRPr="00A505AA">
        <w:rPr>
          <w:rFonts w:ascii="Arial" w:hAnsi="Arial" w:cs="Arial"/>
        </w:rPr>
        <w:t xml:space="preserve">measurement </w:t>
      </w:r>
      <w:r>
        <w:rPr>
          <w:rFonts w:ascii="Arial" w:hAnsi="Arial" w:cs="Arial"/>
        </w:rPr>
        <w:t>o</w:t>
      </w:r>
      <w:r w:rsidRPr="00A505AA">
        <w:rPr>
          <w:rFonts w:ascii="Arial" w:hAnsi="Arial" w:cs="Arial"/>
        </w:rPr>
        <w:t xml:space="preserve">f </w:t>
      </w:r>
      <w:r>
        <w:rPr>
          <w:rFonts w:ascii="Arial" w:hAnsi="Arial" w:cs="Arial"/>
        </w:rPr>
        <w:t>the</w:t>
      </w:r>
      <w:r w:rsidRPr="00A505AA">
        <w:rPr>
          <w:rFonts w:ascii="Arial" w:hAnsi="Arial" w:cs="Arial"/>
        </w:rPr>
        <w:t xml:space="preserve"> inclusive antineutrino</w:t>
      </w:r>
      <w:r>
        <w:rPr>
          <w:rFonts w:ascii="Arial" w:hAnsi="Arial" w:cs="Arial"/>
        </w:rPr>
        <w:t xml:space="preserve"> (and neutrino)</w:t>
      </w:r>
      <w:r w:rsidRPr="00A505AA">
        <w:rPr>
          <w:rFonts w:ascii="Arial" w:hAnsi="Arial" w:cs="Arial"/>
        </w:rPr>
        <w:t xml:space="preserve"> cross</w:t>
      </w:r>
      <w:r>
        <w:rPr>
          <w:rFonts w:ascii="Arial" w:hAnsi="Arial" w:cs="Arial"/>
        </w:rPr>
        <w:t>-</w:t>
      </w:r>
      <w:r w:rsidRPr="00A505AA">
        <w:rPr>
          <w:rFonts w:ascii="Arial" w:hAnsi="Arial" w:cs="Arial"/>
        </w:rPr>
        <w:t>section</w:t>
      </w:r>
      <w:r>
        <w:rPr>
          <w:rFonts w:ascii="Arial" w:hAnsi="Arial" w:cs="Arial"/>
        </w:rPr>
        <w:t>s</w:t>
      </w:r>
      <w:r>
        <w:rPr>
          <w:rFonts w:ascii="Arial" w:hAnsi="Arial" w:cs="Arial"/>
        </w:rPr>
        <w:t>,</w:t>
      </w:r>
      <w:r w:rsidRPr="00A505AA">
        <w:rPr>
          <w:rFonts w:ascii="Arial" w:hAnsi="Arial" w:cs="Arial"/>
        </w:rPr>
        <w:t xml:space="preserve"> in terms of muon kinematics</w:t>
      </w:r>
      <w:r>
        <w:rPr>
          <w:rFonts w:ascii="Arial" w:hAnsi="Arial" w:cs="Arial"/>
        </w:rPr>
        <w:t>,</w:t>
      </w:r>
      <w:r w:rsidRPr="00A505AA">
        <w:rPr>
          <w:rFonts w:ascii="Arial" w:hAnsi="Arial" w:cs="Arial"/>
        </w:rPr>
        <w:t xml:space="preserve"> on the hydrocarbon tracker region of the MINERvA detector. An inclusive measurement in terms of muon kinematics will </w:t>
      </w:r>
      <w:r w:rsidR="00271E0C">
        <w:rPr>
          <w:rFonts w:ascii="Arial" w:hAnsi="Arial" w:cs="Arial"/>
        </w:rPr>
        <w:t xml:space="preserve">enable </w:t>
      </w:r>
      <w:r w:rsidRPr="00A505AA">
        <w:rPr>
          <w:rFonts w:ascii="Arial" w:hAnsi="Arial" w:cs="Arial"/>
        </w:rPr>
        <w:t>a comparatively easier comparison to model predictions, as such a measurement reduces the need for an accurate prediction of hadronic activity, which is harder to model. </w:t>
      </w:r>
    </w:p>
    <w:p w14:paraId="0C47E087" w14:textId="77777777" w:rsidR="00A74C46" w:rsidRDefault="00A74C46">
      <w:pPr>
        <w:rPr>
          <w:rFonts w:ascii="Arial" w:hAnsi="Arial" w:cs="Arial"/>
        </w:rPr>
      </w:pPr>
    </w:p>
    <w:p w14:paraId="0EC1E895" w14:textId="77DDE1AE" w:rsidR="00A74C46" w:rsidRPr="00A505AA" w:rsidRDefault="00A74C46" w:rsidP="00A74C46">
      <w:pPr>
        <w:rPr>
          <w:rFonts w:ascii="Arial" w:hAnsi="Arial" w:cs="Arial"/>
        </w:rPr>
      </w:pPr>
      <w:r w:rsidRPr="00A505AA">
        <w:rPr>
          <w:rFonts w:ascii="Arial" w:hAnsi="Arial" w:cs="Arial"/>
        </w:rPr>
        <w:t xml:space="preserve">Furthermore, muon kinematics are easier to reconstruct in the detector and a two-dimensional measurement yields a more </w:t>
      </w:r>
      <w:r>
        <w:rPr>
          <w:rFonts w:ascii="Arial" w:hAnsi="Arial" w:cs="Arial"/>
        </w:rPr>
        <w:t>detailed</w:t>
      </w:r>
      <w:r w:rsidRPr="00A505AA">
        <w:rPr>
          <w:rFonts w:ascii="Arial" w:hAnsi="Arial" w:cs="Arial"/>
        </w:rPr>
        <w:t xml:space="preserve"> view of the phase space being explored. Moreover, the measured cross section</w:t>
      </w:r>
      <w:r>
        <w:rPr>
          <w:rFonts w:ascii="Arial" w:hAnsi="Arial" w:cs="Arial"/>
        </w:rPr>
        <w:t>s</w:t>
      </w:r>
      <w:r w:rsidRPr="00A505AA">
        <w:rPr>
          <w:rFonts w:ascii="Arial" w:hAnsi="Arial" w:cs="Arial"/>
        </w:rPr>
        <w:t xml:space="preserve"> can be compared to the baseline model broken down by the predicted interaction channel. Some channels dominate in certain parts of phase space and will motivate which aspects of the model require </w:t>
      </w:r>
      <w:r>
        <w:rPr>
          <w:rFonts w:ascii="Arial" w:hAnsi="Arial" w:cs="Arial"/>
        </w:rPr>
        <w:t xml:space="preserve">further </w:t>
      </w:r>
      <w:r w:rsidRPr="00A505AA">
        <w:rPr>
          <w:rFonts w:ascii="Arial" w:hAnsi="Arial" w:cs="Arial"/>
        </w:rPr>
        <w:t>improvement.</w:t>
      </w:r>
    </w:p>
    <w:p w14:paraId="44D732BA" w14:textId="77777777" w:rsidR="00A74C46" w:rsidRDefault="00A74C46">
      <w:pPr>
        <w:rPr>
          <w:rFonts w:ascii="Arial" w:hAnsi="Arial" w:cs="Arial"/>
        </w:rPr>
      </w:pPr>
    </w:p>
    <w:p w14:paraId="024629C6" w14:textId="77777777" w:rsidR="00A74C46" w:rsidRDefault="00A74C46">
      <w:pPr>
        <w:rPr>
          <w:rFonts w:ascii="Arial" w:hAnsi="Arial" w:cs="Arial"/>
        </w:rPr>
      </w:pPr>
    </w:p>
    <w:p w14:paraId="3BF7CE39" w14:textId="77777777" w:rsidR="00A505AA" w:rsidRDefault="00A505AA">
      <w:pPr>
        <w:rPr>
          <w:rFonts w:ascii="Arial" w:hAnsi="Arial" w:cs="Arial"/>
        </w:rPr>
      </w:pPr>
    </w:p>
    <w:p w14:paraId="56358342" w14:textId="77777777" w:rsidR="00A505AA" w:rsidRDefault="00A505AA">
      <w:pPr>
        <w:rPr>
          <w:rFonts w:ascii="Arial" w:hAnsi="Arial" w:cs="Arial"/>
        </w:rPr>
      </w:pPr>
    </w:p>
    <w:p w14:paraId="0F6343A0" w14:textId="0A3EFDCF" w:rsidR="00B75459" w:rsidRPr="00690B16" w:rsidRDefault="00B75459">
      <w:pPr>
        <w:rPr>
          <w:rFonts w:ascii="Arial" w:hAnsi="Arial" w:cs="Arial"/>
        </w:rPr>
      </w:pPr>
    </w:p>
    <w:sectPr w:rsidR="00B75459" w:rsidRPr="00690B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59"/>
    <w:rsid w:val="00002581"/>
    <w:rsid w:val="00020788"/>
    <w:rsid w:val="00145C13"/>
    <w:rsid w:val="00174B07"/>
    <w:rsid w:val="001E564C"/>
    <w:rsid w:val="00271E0C"/>
    <w:rsid w:val="00295002"/>
    <w:rsid w:val="00332BE5"/>
    <w:rsid w:val="00550130"/>
    <w:rsid w:val="00690B16"/>
    <w:rsid w:val="00703317"/>
    <w:rsid w:val="00832EF8"/>
    <w:rsid w:val="008A049F"/>
    <w:rsid w:val="009379BA"/>
    <w:rsid w:val="00A505AA"/>
    <w:rsid w:val="00A74C46"/>
    <w:rsid w:val="00AC597A"/>
    <w:rsid w:val="00B75459"/>
    <w:rsid w:val="00E24650"/>
    <w:rsid w:val="00E97C92"/>
    <w:rsid w:val="00F16EFE"/>
    <w:rsid w:val="00FA0E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E377BF"/>
  <w15:chartTrackingRefBased/>
  <w15:docId w15:val="{3BDAD1ED-B538-F442-8741-D3421390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4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59"/>
    <w:rPr>
      <w:rFonts w:eastAsiaTheme="majorEastAsia" w:cstheme="majorBidi"/>
      <w:color w:val="272727" w:themeColor="text1" w:themeTint="D8"/>
    </w:rPr>
  </w:style>
  <w:style w:type="paragraph" w:styleId="Title">
    <w:name w:val="Title"/>
    <w:basedOn w:val="Normal"/>
    <w:next w:val="Normal"/>
    <w:link w:val="TitleChar"/>
    <w:uiPriority w:val="10"/>
    <w:qFormat/>
    <w:rsid w:val="00B754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459"/>
    <w:rPr>
      <w:i/>
      <w:iCs/>
      <w:color w:val="404040" w:themeColor="text1" w:themeTint="BF"/>
    </w:rPr>
  </w:style>
  <w:style w:type="paragraph" w:styleId="ListParagraph">
    <w:name w:val="List Paragraph"/>
    <w:basedOn w:val="Normal"/>
    <w:uiPriority w:val="34"/>
    <w:qFormat/>
    <w:rsid w:val="00B75459"/>
    <w:pPr>
      <w:ind w:left="720"/>
      <w:contextualSpacing/>
    </w:pPr>
  </w:style>
  <w:style w:type="character" w:styleId="IntenseEmphasis">
    <w:name w:val="Intense Emphasis"/>
    <w:basedOn w:val="DefaultParagraphFont"/>
    <w:uiPriority w:val="21"/>
    <w:qFormat/>
    <w:rsid w:val="00B75459"/>
    <w:rPr>
      <w:i/>
      <w:iCs/>
      <w:color w:val="0F4761" w:themeColor="accent1" w:themeShade="BF"/>
    </w:rPr>
  </w:style>
  <w:style w:type="paragraph" w:styleId="IntenseQuote">
    <w:name w:val="Intense Quote"/>
    <w:basedOn w:val="Normal"/>
    <w:next w:val="Normal"/>
    <w:link w:val="IntenseQuoteChar"/>
    <w:uiPriority w:val="30"/>
    <w:qFormat/>
    <w:rsid w:val="00B75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459"/>
    <w:rPr>
      <w:i/>
      <w:iCs/>
      <w:color w:val="0F4761" w:themeColor="accent1" w:themeShade="BF"/>
    </w:rPr>
  </w:style>
  <w:style w:type="character" w:styleId="IntenseReference">
    <w:name w:val="Intense Reference"/>
    <w:basedOn w:val="DefaultParagraphFont"/>
    <w:uiPriority w:val="32"/>
    <w:qFormat/>
    <w:rsid w:val="00B754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162145">
      <w:bodyDiv w:val="1"/>
      <w:marLeft w:val="0"/>
      <w:marRight w:val="0"/>
      <w:marTop w:val="0"/>
      <w:marBottom w:val="0"/>
      <w:divBdr>
        <w:top w:val="none" w:sz="0" w:space="0" w:color="auto"/>
        <w:left w:val="none" w:sz="0" w:space="0" w:color="auto"/>
        <w:bottom w:val="none" w:sz="0" w:space="0" w:color="auto"/>
        <w:right w:val="none" w:sz="0" w:space="0" w:color="auto"/>
      </w:divBdr>
    </w:div>
    <w:div w:id="1480000510">
      <w:bodyDiv w:val="1"/>
      <w:marLeft w:val="0"/>
      <w:marRight w:val="0"/>
      <w:marTop w:val="0"/>
      <w:marBottom w:val="0"/>
      <w:divBdr>
        <w:top w:val="none" w:sz="0" w:space="0" w:color="auto"/>
        <w:left w:val="none" w:sz="0" w:space="0" w:color="auto"/>
        <w:bottom w:val="none" w:sz="0" w:space="0" w:color="auto"/>
        <w:right w:val="none" w:sz="0" w:space="0" w:color="auto"/>
      </w:divBdr>
    </w:div>
    <w:div w:id="1802767129">
      <w:bodyDiv w:val="1"/>
      <w:marLeft w:val="0"/>
      <w:marRight w:val="0"/>
      <w:marTop w:val="0"/>
      <w:marBottom w:val="0"/>
      <w:divBdr>
        <w:top w:val="none" w:sz="0" w:space="0" w:color="auto"/>
        <w:left w:val="none" w:sz="0" w:space="0" w:color="auto"/>
        <w:bottom w:val="none" w:sz="0" w:space="0" w:color="auto"/>
        <w:right w:val="none" w:sz="0" w:space="0" w:color="auto"/>
      </w:divBdr>
      <w:divsChild>
        <w:div w:id="358749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Mehmood</dc:creator>
  <cp:keywords/>
  <dc:description/>
  <cp:lastModifiedBy>Maria Mehmood</cp:lastModifiedBy>
  <cp:revision>3</cp:revision>
  <dcterms:created xsi:type="dcterms:W3CDTF">2026-01-09T12:53:00Z</dcterms:created>
  <dcterms:modified xsi:type="dcterms:W3CDTF">2026-01-09T12:54:00Z</dcterms:modified>
</cp:coreProperties>
</file>