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Solar Radiation Forecasting System</w:t>
      </w:r>
    </w:p>
    <w:p>
      <w:pPr>
        <w:jc w:val="center"/>
      </w:pPr>
      <w:r>
        <w:rPr>
          <w:b/>
          <w:color w:val="2E74B5"/>
          <w:sz w:val="24"/>
        </w:rPr>
        <w:t>Technical Report: Dataset, Preprocessing, Feature Engineering &amp; Ensemble</w:t>
      </w:r>
    </w:p>
    <w:p/>
    <w:p>
      <w:pPr>
        <w:pStyle w:val="Heading1"/>
      </w:pPr>
      <w:r>
        <w:rPr>
          <w:color w:val="1F497D"/>
        </w:rPr>
        <w:t>1. Dataset &amp; Preprocessing</w:t>
      </w:r>
    </w:p>
    <w:p>
      <w:pPr>
        <w:pStyle w:val="Heading2"/>
      </w:pPr>
      <w:r>
        <w:rPr>
          <w:color w:val="2E74B5"/>
        </w:rPr>
        <w:t>1.1 Data Source</w:t>
      </w:r>
    </w:p>
    <w:p>
      <w:r>
        <w:rPr>
          <w:sz w:val="22"/>
        </w:rPr>
        <w:t>The dataset is sourced from the NASA POWER (Prediction of Worldwide Energy Resources) API — hourly meteorological and solar radiation data for Lahore, Pakistan (31.56°N, 74.35°E).</w:t>
      </w:r>
    </w:p>
    <w:p>
      <w:r>
        <w:rPr>
          <w:sz w:val="22"/>
        </w:rPr>
        <w:t>File: lahore_hourly_filled.csv</w:t>
      </w:r>
    </w:p>
    <w:p>
      <w:pPr>
        <w:pStyle w:val="ListBullet"/>
      </w:pPr>
      <w:r>
        <w:rPr>
          <w:sz w:val="22"/>
        </w:rPr>
        <w:t>Date range: January 2018 – October 2025</w:t>
      </w:r>
    </w:p>
    <w:p>
      <w:pPr>
        <w:pStyle w:val="ListBullet"/>
      </w:pPr>
      <w:r>
        <w:rPr>
          <w:sz w:val="22"/>
        </w:rPr>
        <w:t>Temporal resolution: 1 hour</w:t>
      </w:r>
    </w:p>
    <w:p>
      <w:pPr>
        <w:pStyle w:val="ListBullet"/>
      </w:pPr>
      <w:r>
        <w:rPr>
          <w:sz w:val="22"/>
        </w:rPr>
        <w:t>Approximate size: ~68,000 hourly records</w:t>
      </w:r>
    </w:p>
    <w:p>
      <w:pPr>
        <w:pStyle w:val="Heading2"/>
      </w:pPr>
      <w:r>
        <w:rPr>
          <w:color w:val="2E74B5"/>
        </w:rPr>
        <w:t>1.2 Raw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SolarRadiation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Target variable — Global Horizontal Irradiance (GHI)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W/m²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ClearSkyRadiation</w:t>
            </w:r>
          </w:p>
        </w:tc>
        <w:tc>
          <w:tcPr>
            <w:tcW w:type="dxa" w:w="4608"/>
            <w:shd w:val="clear" w:color="auto" w:fill="DCE6F1"/>
          </w:tcPr>
          <w:p>
            <w:r>
              <w:rPr>
                <w:sz w:val="20"/>
              </w:rPr>
              <w:t>Theoretical maximum radiation under clear sky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W/m²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DirectRadiation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Direct Normal Irradiance (DNI)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W/m²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DiffuseRadiation</w:t>
            </w:r>
          </w:p>
        </w:tc>
        <w:tc>
          <w:tcPr>
            <w:tcW w:type="dxa" w:w="4608"/>
            <w:shd w:val="clear" w:color="auto" w:fill="DCE6F1"/>
          </w:tcPr>
          <w:p>
            <w:r>
              <w:rPr>
                <w:sz w:val="20"/>
              </w:rPr>
              <w:t>Diffuse Horizontal Irradiance (DHI)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W/m²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SolarZenith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Sun angle from vertical (≥90° = night)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degrees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4608"/>
            <w:shd w:val="clear" w:color="auto" w:fill="DCE6F1"/>
          </w:tcPr>
          <w:p>
            <w:r>
              <w:rPr>
                <w:sz w:val="20"/>
              </w:rPr>
              <w:t>Air temperature at 2 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°C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HumiditySpecific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Specific humidity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g/kg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HumidityRelative</w:t>
            </w:r>
          </w:p>
        </w:tc>
        <w:tc>
          <w:tcPr>
            <w:tcW w:type="dxa" w:w="4608"/>
            <w:shd w:val="clear" w:color="auto" w:fill="DCE6F1"/>
          </w:tcPr>
          <w:p>
            <w:r>
              <w:rPr>
                <w:sz w:val="20"/>
              </w:rPr>
              <w:t>Relative humidity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%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Pressure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Surface pressure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kPa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WindSpeed</w:t>
            </w:r>
          </w:p>
        </w:tc>
        <w:tc>
          <w:tcPr>
            <w:tcW w:type="dxa" w:w="4608"/>
            <w:shd w:val="clear" w:color="auto" w:fill="DCE6F1"/>
          </w:tcPr>
          <w:p>
            <w:r>
              <w:rPr>
                <w:sz w:val="20"/>
              </w:rPr>
              <w:t>Wind speed at 10 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sz w:val="20"/>
              </w:rPr>
              <w:t>m/s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WindDirection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Wind direction at 10 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degrees</w:t>
            </w:r>
          </w:p>
        </w:tc>
      </w:tr>
    </w:tbl>
    <w:p/>
    <w:p>
      <w:pPr>
        <w:pStyle w:val="Heading2"/>
      </w:pPr>
      <w:r>
        <w:rPr>
          <w:color w:val="2E74B5"/>
        </w:rPr>
        <w:t>1.3 Preprocessing Steps</w:t>
      </w:r>
    </w:p>
    <w:p>
      <w:r>
        <w:rPr>
          <w:sz w:val="22"/>
        </w:rPr>
        <w:t>The following steps are applied in training.py before any model training:</w:t>
      </w:r>
    </w:p>
    <w:p>
      <w:pPr>
        <w:pStyle w:val="ListBullet"/>
      </w:pPr>
      <w:r>
        <w:rPr>
          <w:sz w:val="22"/>
        </w:rPr>
        <w:t>Parse datetime index and sort chronologically.</w:t>
      </w:r>
    </w:p>
    <w:p>
      <w:pPr>
        <w:pStyle w:val="ListBullet"/>
      </w:pPr>
      <w:r>
        <w:rPr>
          <w:sz w:val="22"/>
        </w:rPr>
        <w:t>df.apply(pd.to_numeric, errors='coerce') — coerce all columns to numeric, handling any string artifacts from the CSV.</w:t>
      </w:r>
    </w:p>
    <w:p>
      <w:pPr>
        <w:pStyle w:val="ListBullet"/>
      </w:pPr>
      <w:r>
        <w:rPr>
          <w:sz w:val="22"/>
        </w:rPr>
        <w:t>Drop rows where SolarRadiation is NaN.</w:t>
      </w:r>
    </w:p>
    <w:p>
      <w:pPr>
        <w:pStyle w:val="ListBullet"/>
      </w:pPr>
      <w:r>
        <w:rPr>
          <w:sz w:val="22"/>
        </w:rPr>
        <w:t>Night hours are intentionally kept (not filtered) — models learn that SolarZenith ≥ 90° implies zero radiation.</w:t>
      </w:r>
    </w:p>
    <w:p>
      <w:r>
        <w:rPr>
          <w:sz w:val="22"/>
        </w:rPr>
        <w:t>A derived feature is then computed:</w:t>
      </w:r>
    </w:p>
    <w:p>
      <w:pPr>
        <w:pStyle w:val="ListBullet"/>
      </w:pPr>
      <w:r>
        <w:rPr>
          <w:sz w:val="22"/>
        </w:rPr>
        <w:t>ClearnessIndex = SolarRadiation / ClearSkyRadiation, clipped to [0, 1].</w:t>
      </w:r>
    </w:p>
    <w:p>
      <w:pPr>
        <w:pStyle w:val="ListBullet"/>
      </w:pPr>
      <w:r>
        <w:rPr>
          <w:sz w:val="22"/>
        </w:rPr>
        <w:t>Zero-safe: when ClearSkyRadiation = 0, ClearnessIndex = 0 (avoids division by zero).</w:t>
      </w:r>
    </w:p>
    <w:p>
      <w:pPr>
        <w:pStyle w:val="ListBullet"/>
      </w:pPr>
      <w:r>
        <w:rPr>
          <w:sz w:val="22"/>
        </w:rPr>
        <w:t>Interpretation: values near 1 = clear sky; values near 0 = heavy cloud cover.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Train/Test Split &amp; Leakage Prevention</w:t>
      </w:r>
    </w:p>
    <w:p>
      <w:pPr>
        <w:pStyle w:val="Heading2"/>
      </w:pPr>
      <w:r>
        <w:rPr>
          <w:color w:val="2E74B5"/>
        </w:rPr>
        <w:t>2.1 Chronological 80/20 Split</w:t>
      </w:r>
    </w:p>
    <w:p>
      <w:r>
        <w:rPr>
          <w:sz w:val="22"/>
        </w:rPr>
        <w:t>A strict chronological split is used — no shuffling at any stage:</w:t>
      </w:r>
    </w:p>
    <w:p>
      <w:pPr>
        <w:pStyle w:val="ListBullet"/>
      </w:pPr>
      <w:r>
        <w:rPr>
          <w:sz w:val="22"/>
        </w:rPr>
        <w:t>Training set:  ~2018 → mid-2023  (80% of records)</w:t>
      </w:r>
    </w:p>
    <w:p>
      <w:pPr>
        <w:pStyle w:val="ListBullet"/>
      </w:pPr>
      <w:r>
        <w:rPr>
          <w:sz w:val="22"/>
        </w:rPr>
        <w:t>Test set:      ~mid-2023 → Oct 2025  (20% of records)</w:t>
      </w:r>
    </w:p>
    <w:p>
      <w:r>
        <w:rPr>
          <w:sz w:val="22"/>
        </w:rPr>
        <w:t>Code: split_idx = int(len(df_day) * 0.8)</w:t>
      </w:r>
    </w:p>
    <w:p>
      <w:pPr>
        <w:pStyle w:val="Heading2"/>
      </w:pPr>
      <w:r>
        <w:rPr>
          <w:color w:val="2E74B5"/>
        </w:rPr>
        <w:t>2.2 Leakage Prevention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64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How it is enforced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Scaler fitting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All StandardScalers are fit exclusively on training data, then transform() is applied to test data.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Lag feature safety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20"/>
              </w:rPr>
              <w:t>Lag features use .shift(lag) — only past values are used; no future values enter the feature window.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Sequence assignment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Sequences spanning the train/test boundary are assigned to the set that contains their target timestamp, not their window start.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Validation split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20"/>
              </w:rPr>
              <w:t>LSTM/CNN-LSTM use validation_split=0.1 on the training set — Keras takes the last 10% of training chronologically (no shuffle).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Early stopping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EarlyStopping(patience=15, restore_best_weights=True) — stops on validation loss without touching test data.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Learning rate decay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20"/>
              </w:rPr>
              <w:t>ReduceLROnPlateau(patience=5) — adapts on validation, not test performance.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3. Feature Engineering</w:t>
      </w:r>
    </w:p>
    <w:p>
      <w:pPr>
        <w:pStyle w:val="Heading2"/>
      </w:pPr>
      <w:r>
        <w:rPr>
          <w:color w:val="2E74B5"/>
        </w:rPr>
        <w:t>3.1 Tree Models (XGBoost, Random Forest) — 41 Features</w:t>
      </w:r>
    </w:p>
    <w:p>
      <w:r>
        <w:rPr>
          <w:sz w:val="22"/>
        </w:rPr>
        <w:t>17 base features plus 24 autoregressive lag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Raw time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hour, month, day_of_year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Cyclical time</w:t>
            </w:r>
          </w:p>
        </w:tc>
        <w:tc>
          <w:tcPr>
            <w:tcW w:type="dxa" w:w="5760"/>
            <w:shd w:val="clear" w:color="auto" w:fill="DCE6F1"/>
          </w:tcPr>
          <w:p>
            <w:r>
              <w:rPr>
                <w:sz w:val="20"/>
              </w:rPr>
              <w:t>hour_sin, hour_cos (period 24)</w:t>
              <w:br/>
              <w:t>month_sin, month_cos (period 12)</w:t>
              <w:br/>
              <w:t>doy_sin, doy_cos (period 365)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Solar geometry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SolarZenith, ClearSkyRadiation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5760"/>
            <w:shd w:val="clear" w:color="auto" w:fill="DCE6F1"/>
          </w:tcPr>
          <w:p>
            <w:r>
              <w:rPr>
                <w:sz w:val="20"/>
              </w:rPr>
              <w:t>Temperature, HumiditySpecific, HumidityRelative, Pressure, WindSpeed, WindDirection</w:t>
            </w:r>
          </w:p>
        </w:tc>
        <w:tc>
          <w:tcPr>
            <w:tcW w:type="dxa" w:w="1008"/>
            <w:shd w:val="clear" w:color="auto" w:fill="DCE6F1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Autoregressive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lag_1, lag_2, …, lag_24  (past 24 hours of SolarRadiation)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24</w:t>
            </w:r>
          </w:p>
        </w:tc>
      </w:tr>
    </w:tbl>
    <w:p/>
    <w:p>
      <w:r>
        <w:rPr>
          <w:sz w:val="22"/>
        </w:rPr>
        <w:t>Rationale for cyclical encoding: Raw hour=23 and hour=0 are numerically far apart but temporally adjacent. Sine/cosine encoding wraps this into a continuous circle, preventing the model from treating midnight as discontinuous.</w:t>
      </w:r>
    </w:p>
    <w:p>
      <w:r>
        <w:rPr>
          <w:sz w:val="22"/>
        </w:rPr>
        <w:t>Rationale for SolarZenith: A physical constraint — when Zenith ≥ 90° the sun is below the horizon and radiation must be zero. This acts as the single most discriminative binary feature for night prediction.</w:t>
      </w:r>
    </w:p>
    <w:p>
      <w:pPr>
        <w:pStyle w:val="Heading2"/>
      </w:pPr>
      <w:r>
        <w:rPr>
          <w:color w:val="2E74B5"/>
        </w:rPr>
        <w:t>3.2 Sequence Models (LSTM, CNN-LSTM, TFT, TCN) — 15 Features × 24 Timesteps</w:t>
      </w:r>
    </w:p>
    <w:p>
      <w:r>
        <w:rPr>
          <w:sz w:val="22"/>
        </w:rPr>
        <w:t>14 features (no raw time integers, no explicit lag columns) fed as a 24-step sliding window. The sequence window itself carries the temporal history equivalent to lag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4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Cyclical time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hour_sin, hour_cos, month_sin, month_cos, doy_sin, doy_cos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Solar geometry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20"/>
              </w:rPr>
              <w:t>SolarZenith, ClearSkyRadiation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Temperature, HumiditySpecific, HumidityRelative, Pressure, WindSpeed, WindDirection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sz w:val="20"/>
              </w:rPr>
              <w:t>Target (in seq)</w:t>
            </w:r>
          </w:p>
        </w:tc>
        <w:tc>
          <w:tcPr>
            <w:tcW w:type="dxa" w:w="6480"/>
            <w:shd w:val="clear" w:color="auto" w:fill="DCE6F1"/>
          </w:tcPr>
          <w:p>
            <w:r>
              <w:rPr>
                <w:sz w:val="20"/>
              </w:rPr>
              <w:t>SolarRadiation (past values included in input window)</w:t>
            </w:r>
          </w:p>
        </w:tc>
      </w:tr>
    </w:tbl>
    <w:p/>
    <w:p>
      <w:r>
        <w:rPr>
          <w:sz w:val="22"/>
        </w:rPr>
        <w:t>Input tensor shape: (N, 24, 15) — N samples × 24 timesteps × 15 features.</w:t>
      </w:r>
    </w:p>
    <w:p>
      <w:r>
        <w:rPr>
          <w:sz w:val="22"/>
        </w:rPr>
        <w:t>All features are scaled with a StandardScaler fit on training data. A separate scaler_y is used for the target column to allow inverse_transform of predictions back to W/m².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Ensemble Weight Formation</w:t>
      </w:r>
    </w:p>
    <w:p>
      <w:pPr>
        <w:pStyle w:val="Heading2"/>
      </w:pPr>
      <w:r>
        <w:rPr>
          <w:color w:val="2E74B5"/>
        </w:rPr>
        <w:t>4.1 Training-Derived Weights (training.py)</w:t>
      </w:r>
    </w:p>
    <w:p>
      <w:r>
        <w:rPr>
          <w:sz w:val="22"/>
        </w:rPr>
        <w:t>After all models are trained, weights are assigned proportionally to their Test R² scores:</w:t>
      </w:r>
    </w:p>
    <w:p>
      <w:pPr>
        <w:jc w:val="center"/>
      </w:pPr>
      <w:r>
        <w:rPr>
          <w:b/>
          <w:sz w:val="24"/>
        </w:rPr>
        <w:t>w_i  =  max(0, R²_i)  /  Σ_j  max(0, R²_j)</w:t>
      </w:r>
    </w:p>
    <w:p>
      <w:r>
        <w:rPr>
          <w:sz w:val="22"/>
        </w:rPr>
        <w:t>This ensures better-performing models receive higher influence, and any model with negative R² is excluded (weight floored to 0). The weights are saved to saved_models/ensemble_weights.pkl.</w:t>
      </w:r>
    </w:p>
    <w:p>
      <w:pPr>
        <w:pStyle w:val="Heading2"/>
      </w:pPr>
      <w:r>
        <w:rPr>
          <w:color w:val="2E74B5"/>
        </w:rPr>
        <w:t>4.2 Production Weights (frontend/config.py)</w:t>
      </w:r>
    </w:p>
    <w:p>
      <w:r>
        <w:rPr>
          <w:sz w:val="22"/>
        </w:rPr>
        <w:t>Two manually tuned weight sets exist at runtime, depending on which external forecast API is used: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NASA POWER Weight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Open-Meteo Weight</w:t>
            </w:r>
          </w:p>
        </w:tc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0.20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NASA data format closely matches XGBoost training data; down-weighted when using real-time API</w:t>
            </w:r>
          </w:p>
        </w:tc>
      </w:tr>
      <w:tr>
        <w:tc>
          <w:tcPr>
            <w:tcW w:type="dxa" w:w="2016"/>
            <w:shd w:val="clear" w:color="auto" w:fill="DCE6F1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0.18</w:t>
            </w:r>
          </w:p>
        </w:tc>
        <w:tc>
          <w:tcPr>
            <w:tcW w:type="dxa" w:w="3456"/>
            <w:shd w:val="clear" w:color="auto" w:fill="DCE6F1"/>
          </w:tcPr>
          <w:p>
            <w:r>
              <w:rPr>
                <w:sz w:val="20"/>
              </w:rPr>
              <w:t>Same reasoning as XGBoost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LSTM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0.12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Sequence models valued more when real-time weather context is available</w:t>
            </w:r>
          </w:p>
        </w:tc>
      </w:tr>
      <w:tr>
        <w:tc>
          <w:tcPr>
            <w:tcW w:type="dxa" w:w="2016"/>
            <w:shd w:val="clear" w:color="auto" w:fill="DCE6F1"/>
          </w:tcPr>
          <w:p>
            <w:r>
              <w:rPr>
                <w:sz w:val="20"/>
              </w:rPr>
              <w:t>CNN-LSTM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0.07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3456"/>
            <w:shd w:val="clear" w:color="auto" w:fill="DCE6F1"/>
          </w:tcPr>
          <w:p>
            <w:r>
              <w:rPr>
                <w:sz w:val="20"/>
              </w:rPr>
              <w:t>Same as LSTM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TFT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Transformer attention handles uncertainty better with real-time data</w:t>
            </w:r>
          </w:p>
        </w:tc>
      </w:tr>
      <w:tr>
        <w:tc>
          <w:tcPr>
            <w:tcW w:type="dxa" w:w="2016"/>
            <w:shd w:val="clear" w:color="auto" w:fill="DCE6F1"/>
          </w:tcPr>
          <w:p>
            <w:r>
              <w:rPr>
                <w:sz w:val="20"/>
              </w:rPr>
              <w:t>TCN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0.12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456"/>
            <w:shd w:val="clear" w:color="auto" w:fill="DCE6F1"/>
          </w:tcPr>
          <w:p>
            <w:r>
              <w:rPr>
                <w:sz w:val="20"/>
              </w:rPr>
              <w:t>Causal convolutions adapt well to recent signal patterns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color w:val="2E74B5"/>
        </w:rPr>
        <w:t>4.3 Per-Hour Calibration Multipliers</w:t>
      </w:r>
    </w:p>
    <w:p>
      <w:r>
        <w:rPr>
          <w:sz w:val="22"/>
        </w:rPr>
        <w:t>After the weighted blend, a per-hour scalar is applied to correct for systematic timing biases:</w:t>
      </w:r>
    </w:p>
    <w:p>
      <w:pPr>
        <w:pStyle w:val="ListBullet"/>
      </w:pPr>
      <w:r>
        <w:rPr>
          <w:sz w:val="22"/>
        </w:rPr>
        <w:t>NASA POWER calibration: Hours 0–6 and 17–23 → ×0.0 (hard zero for night). Hours 7–16 → ×1.0.</w:t>
      </w:r>
    </w:p>
    <w:p>
      <w:pPr>
        <w:pStyle w:val="ListBullet"/>
      </w:pPr>
      <w:r>
        <w:rPr>
          <w:sz w:val="22"/>
        </w:rPr>
        <w:t>Open-Meteo calibration: More granular ramp curve to counteract underestimation of the late-afternoon value by Open-Meteo. Hour 17 carries a ×10.0 multiplier, reflecting a known API bias at dusk.</w:t>
      </w:r>
    </w:p>
    <w:p>
      <w:pPr>
        <w:jc w:val="center"/>
      </w:pPr>
      <w:r>
        <w:rPr>
          <w:b/>
          <w:sz w:val="24"/>
        </w:rPr>
        <w:t>Final Ensemble(h)  =  Cal(h)  ×  Σ_i  [ w_i  ×  ŷ_i(h) ]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Model Accuracy</w:t>
      </w:r>
    </w:p>
    <w:p>
      <w:pPr>
        <w:pStyle w:val="Heading2"/>
      </w:pPr>
      <w:r>
        <w:rPr>
          <w:color w:val="2E74B5"/>
        </w:rPr>
        <w:t>5.1 Individual Model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Train R²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Test R²</w:t>
            </w:r>
          </w:p>
        </w:tc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Test RMSE (W/m²)</w:t>
            </w:r>
          </w:p>
        </w:tc>
        <w:tc>
          <w:tcPr>
            <w:tcW w:type="dxa" w:w="24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Test MAE (W/m²)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0.9933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22.62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9.69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0.9963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0.9933</w:t>
            </w:r>
          </w:p>
        </w:tc>
        <w:tc>
          <w:tcPr>
            <w:tcW w:type="dxa" w:w="2448"/>
            <w:shd w:val="clear" w:color="auto" w:fill="DCE6F1"/>
          </w:tcPr>
          <w:p>
            <w:r>
              <w:rPr>
                <w:sz w:val="20"/>
              </w:rPr>
              <w:t>22.77</w:t>
            </w:r>
          </w:p>
        </w:tc>
        <w:tc>
          <w:tcPr>
            <w:tcW w:type="dxa" w:w="2448"/>
            <w:shd w:val="clear" w:color="auto" w:fill="DCE6F1"/>
          </w:tcPr>
          <w:p>
            <w:r>
              <w:rPr>
                <w:sz w:val="20"/>
              </w:rPr>
              <w:t>9.88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CNN-LSTM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0.9891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0.9896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28.22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17.01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LSTM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0.9876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0.9873</w:t>
            </w:r>
          </w:p>
        </w:tc>
        <w:tc>
          <w:tcPr>
            <w:tcW w:type="dxa" w:w="2448"/>
            <w:shd w:val="clear" w:color="auto" w:fill="DCE6F1"/>
          </w:tcPr>
          <w:p>
            <w:r>
              <w:rPr>
                <w:sz w:val="20"/>
              </w:rPr>
              <w:t>31.30</w:t>
            </w:r>
          </w:p>
        </w:tc>
        <w:tc>
          <w:tcPr>
            <w:tcW w:type="dxa" w:w="2448"/>
            <w:shd w:val="clear" w:color="auto" w:fill="DCE6F1"/>
          </w:tcPr>
          <w:p>
            <w:r>
              <w:rPr>
                <w:sz w:val="20"/>
              </w:rPr>
              <w:t>20.19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0.9472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63.69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28.58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20"/>
              </w:rPr>
              <w:t>TCN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0.9936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sz w:val="20"/>
              </w:rPr>
              <w:t>0.9461</w:t>
            </w:r>
          </w:p>
        </w:tc>
        <w:tc>
          <w:tcPr>
            <w:tcW w:type="dxa" w:w="2448"/>
            <w:shd w:val="clear" w:color="auto" w:fill="DCE6F1"/>
          </w:tcPr>
          <w:p>
            <w:r>
              <w:rPr>
                <w:sz w:val="20"/>
              </w:rPr>
              <w:t>64.38</w:t>
            </w:r>
          </w:p>
        </w:tc>
        <w:tc>
          <w:tcPr>
            <w:tcW w:type="dxa" w:w="2448"/>
            <w:shd w:val="clear" w:color="auto" w:fill="DCE6F1"/>
          </w:tcPr>
          <w:p>
            <w:r>
              <w:rPr>
                <w:sz w:val="20"/>
              </w:rPr>
              <w:t>28.83</w:t>
            </w:r>
          </w:p>
        </w:tc>
      </w:tr>
    </w:tbl>
    <w:p/>
    <w:p>
      <w:pPr>
        <w:pStyle w:val="Heading2"/>
      </w:pPr>
      <w:r>
        <w:rPr>
          <w:color w:val="2E74B5"/>
        </w:rPr>
        <w:t>5.2 Key Observations</w:t>
      </w:r>
    </w:p>
    <w:p>
      <w:pPr>
        <w:pStyle w:val="ListBullet"/>
      </w:pPr>
      <w:r>
        <w:rPr>
          <w:sz w:val="22"/>
        </w:rPr>
        <w:t>Tree models (XGBoost, Random Forest) dominate on test metrics with Test R² = 0.9933 and MAE below 10 W/m². This is why they receive the highest ensemble weights (0.25–0.30).</w:t>
      </w:r>
    </w:p>
    <w:p>
      <w:pPr>
        <w:pStyle w:val="ListBullet"/>
      </w:pPr>
      <w:r>
        <w:rPr>
          <w:sz w:val="22"/>
        </w:rPr>
        <w:t>CNN-LSTM outperforms plain LSTM: the Conv1D layers extract local temporal patterns before the BiLSTM layers process longer-range dependencies, yielding ~3 W/m² lower RMSE.</w:t>
      </w:r>
    </w:p>
    <w:p>
      <w:pPr>
        <w:pStyle w:val="ListBullet"/>
      </w:pPr>
      <w:r>
        <w:rPr>
          <w:sz w:val="22"/>
        </w:rPr>
        <w:t>TFT and TCN show overfitting: Train R² ~0.995 vs Test R² ~0.947. The gap indicates these models did not generalize as well on the 2023–2025 test window, possibly due to fewer training epochs or architectural under-regularization.</w:t>
      </w:r>
    </w:p>
    <w:p>
      <w:pPr>
        <w:pStyle w:val="ListBullet"/>
      </w:pPr>
      <w:r>
        <w:rPr>
          <w:sz w:val="22"/>
        </w:rPr>
        <w:t>Ensemble advantage: A single R² number cannot capture the robustness benefit. On extreme or out-of-distribution days (unusual cloud patterns, storm events), the ensemble hedges against catastrophic failure of any single model by blending diverse predictions.</w:t>
      </w:r>
    </w:p>
    <w:p>
      <w:pPr>
        <w:pStyle w:val="Heading2"/>
      </w:pPr>
      <w:r>
        <w:rPr>
          <w:color w:val="2E74B5"/>
        </w:rPr>
        <w:t>5.3 Why the Ensemble Is Still Preferred</w:t>
      </w:r>
    </w:p>
    <w:p>
      <w:r>
        <w:rPr>
          <w:sz w:val="22"/>
        </w:rPr>
        <w:t>Even though XGBoost/RF alone achieve the highest individual Test R², the ensemble is used in production for several reasons:</w:t>
      </w:r>
    </w:p>
    <w:p>
      <w:pPr>
        <w:pStyle w:val="ListBullet"/>
      </w:pPr>
      <w:r>
        <w:rPr>
          <w:sz w:val="22"/>
        </w:rPr>
        <w:t>Variance reduction: Combining models with different architectures (tree, recurrent, convolutional, attention) reduces prediction variance on unseen dates outside the 2018–2025 training window.</w:t>
      </w:r>
    </w:p>
    <w:p>
      <w:pPr>
        <w:pStyle w:val="ListBullet"/>
      </w:pPr>
      <w:r>
        <w:rPr>
          <w:sz w:val="22"/>
        </w:rPr>
        <w:t>API calibration: The production ensemble integrates real-time API forecasts (NASA POWER / Open-Meteo) as a soft prior, correcting for weather anomalies that historical ML models cannot anticipate.</w:t>
      </w:r>
    </w:p>
    <w:p>
      <w:pPr>
        <w:pStyle w:val="ListBullet"/>
      </w:pPr>
      <w:r>
        <w:rPr>
          <w:sz w:val="22"/>
        </w:rPr>
        <w:t>Hour-level reliability: The calibration multipliers explicitly correct known systematic biases (night zeros, dusk underestimation) that individual models may still predict as small non-zero values due to noisy training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