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FC0A" w14:textId="284FA83B" w:rsidR="00B534D1" w:rsidRDefault="00B05506" w:rsidP="00B05506">
      <w:pPr>
        <w:rPr>
          <w:rFonts w:asciiTheme="majorBidi" w:hAnsiTheme="majorBidi" w:cstheme="majorBidi"/>
          <w:sz w:val="28"/>
          <w:szCs w:val="28"/>
        </w:rPr>
      </w:pPr>
      <w:r w:rsidRPr="00B05506">
        <w:rPr>
          <w:rFonts w:asciiTheme="majorBidi" w:hAnsiTheme="majorBidi" w:cstheme="majorBidi"/>
          <w:sz w:val="28"/>
          <w:szCs w:val="28"/>
        </w:rPr>
        <w:t>“Each stage uses two residual blocks to refine features at a fixed resolution, following ResNet design principles.</w:t>
      </w:r>
      <w:r w:rsidRPr="00B05506">
        <w:rPr>
          <w:rFonts w:asciiTheme="majorBidi" w:hAnsiTheme="majorBidi" w:cstheme="majorBidi"/>
          <w:sz w:val="28"/>
          <w:szCs w:val="28"/>
        </w:rPr>
        <w:br/>
        <w:t>Downsampling is performed only at stage transitions using stride-2 convolutions.</w:t>
      </w:r>
      <w:r w:rsidRPr="00B05506">
        <w:rPr>
          <w:rFonts w:asciiTheme="majorBidi" w:hAnsiTheme="majorBidi" w:cstheme="majorBidi"/>
          <w:sz w:val="28"/>
          <w:szCs w:val="28"/>
        </w:rPr>
        <w:br/>
        <w:t>The shortcut path is identity when shapes match, and projection-based otherwise to ensure valid residual addition.”</w:t>
      </w:r>
    </w:p>
    <w:p w14:paraId="066E2C0A" w14:textId="77777777" w:rsidR="0005173B" w:rsidRDefault="0005173B" w:rsidP="00B05506">
      <w:pPr>
        <w:rPr>
          <w:rFonts w:asciiTheme="majorBidi" w:hAnsiTheme="majorBidi" w:cstheme="majorBidi"/>
          <w:sz w:val="28"/>
          <w:szCs w:val="28"/>
        </w:rPr>
      </w:pPr>
    </w:p>
    <w:p w14:paraId="29867B13" w14:textId="3EA97805" w:rsidR="00B05506" w:rsidRPr="00B05506" w:rsidRDefault="00B05506" w:rsidP="00B05506">
      <w:pPr>
        <w:rPr>
          <w:rFonts w:asciiTheme="majorBidi" w:hAnsiTheme="majorBidi" w:cstheme="majorBidi"/>
          <w:b/>
          <w:bCs/>
          <w:sz w:val="28"/>
          <w:szCs w:val="28"/>
        </w:rPr>
      </w:pPr>
      <w:r w:rsidRPr="00B05506">
        <w:rPr>
          <w:rFonts w:asciiTheme="majorBidi" w:hAnsiTheme="majorBidi" w:cstheme="majorBidi"/>
          <w:b/>
          <w:bCs/>
          <w:sz w:val="28"/>
          <w:szCs w:val="28"/>
        </w:rPr>
        <w:t xml:space="preserve"> Why Not Just One Block?</w:t>
      </w:r>
    </w:p>
    <w:p w14:paraId="272C51EF" w14:textId="77777777" w:rsidR="00B05506" w:rsidRPr="00B05506" w:rsidRDefault="00B05506" w:rsidP="00B05506">
      <w:pPr>
        <w:rPr>
          <w:rFonts w:asciiTheme="majorBidi" w:hAnsiTheme="majorBidi" w:cstheme="majorBidi"/>
          <w:sz w:val="28"/>
          <w:szCs w:val="28"/>
        </w:rPr>
      </w:pPr>
      <w:r w:rsidRPr="00B05506">
        <w:rPr>
          <w:rFonts w:asciiTheme="majorBidi" w:hAnsiTheme="majorBidi" w:cstheme="majorBidi"/>
          <w:sz w:val="28"/>
          <w:szCs w:val="28"/>
        </w:rPr>
        <w:t xml:space="preserve">Using </w:t>
      </w:r>
      <w:r w:rsidRPr="00B05506">
        <w:rPr>
          <w:rFonts w:asciiTheme="majorBidi" w:hAnsiTheme="majorBidi" w:cstheme="majorBidi"/>
          <w:b/>
          <w:bCs/>
          <w:sz w:val="28"/>
          <w:szCs w:val="28"/>
        </w:rPr>
        <w:t>two residual blocks</w:t>
      </w:r>
      <w:r w:rsidRPr="00B05506">
        <w:rPr>
          <w:rFonts w:asciiTheme="majorBidi" w:hAnsiTheme="majorBidi" w:cstheme="majorBidi"/>
          <w:sz w:val="28"/>
          <w:szCs w:val="28"/>
        </w:rPr>
        <w:t xml:space="preserve"> per stage:</w:t>
      </w:r>
    </w:p>
    <w:p w14:paraId="6A500E7B" w14:textId="42B98BFB"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 xml:space="preserve">Increases </w:t>
      </w:r>
      <w:r w:rsidRPr="00B05506">
        <w:rPr>
          <w:rFonts w:asciiTheme="majorBidi" w:hAnsiTheme="majorBidi" w:cstheme="majorBidi"/>
          <w:b/>
          <w:bCs/>
          <w:sz w:val="28"/>
          <w:szCs w:val="28"/>
        </w:rPr>
        <w:t>depth</w:t>
      </w:r>
      <w:r w:rsidRPr="00B05506">
        <w:rPr>
          <w:rFonts w:asciiTheme="majorBidi" w:hAnsiTheme="majorBidi" w:cstheme="majorBidi"/>
          <w:sz w:val="28"/>
          <w:szCs w:val="28"/>
        </w:rPr>
        <w:t xml:space="preserve"> without increasing width</w:t>
      </w:r>
    </w:p>
    <w:p w14:paraId="1C488646" w14:textId="77777777"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Improves feature refinement at the same resolution</w:t>
      </w:r>
    </w:p>
    <w:p w14:paraId="2553F7B5" w14:textId="77777777"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Adds representational power with minimal parameters</w:t>
      </w:r>
    </w:p>
    <w:p w14:paraId="2152B126" w14:textId="77777777" w:rsidR="00B05506" w:rsidRPr="00B05506" w:rsidRDefault="00B05506" w:rsidP="00B05506">
      <w:pPr>
        <w:rPr>
          <w:rFonts w:asciiTheme="majorBidi" w:hAnsiTheme="majorBidi" w:cstheme="majorBidi"/>
          <w:sz w:val="28"/>
          <w:szCs w:val="28"/>
        </w:rPr>
      </w:pPr>
      <w:r w:rsidRPr="00B05506">
        <w:rPr>
          <w:rFonts w:asciiTheme="majorBidi" w:hAnsiTheme="majorBidi" w:cstheme="majorBidi"/>
          <w:sz w:val="28"/>
          <w:szCs w:val="28"/>
        </w:rPr>
        <w:t>This is borrowed from:</w:t>
      </w:r>
    </w:p>
    <w:p w14:paraId="7C62C2D6" w14:textId="77777777" w:rsidR="00B05506" w:rsidRPr="00B05506" w:rsidRDefault="00B05506" w:rsidP="00B05506">
      <w:pPr>
        <w:numPr>
          <w:ilvl w:val="0"/>
          <w:numId w:val="2"/>
        </w:numPr>
        <w:rPr>
          <w:rFonts w:asciiTheme="majorBidi" w:hAnsiTheme="majorBidi" w:cstheme="majorBidi"/>
          <w:sz w:val="28"/>
          <w:szCs w:val="28"/>
        </w:rPr>
      </w:pPr>
      <w:r w:rsidRPr="00B05506">
        <w:rPr>
          <w:rFonts w:asciiTheme="majorBidi" w:hAnsiTheme="majorBidi" w:cstheme="majorBidi"/>
          <w:sz w:val="28"/>
          <w:szCs w:val="28"/>
        </w:rPr>
        <w:t>ResNet-18 / ResNet-34 design philosophy</w:t>
      </w:r>
    </w:p>
    <w:p w14:paraId="73D9893F" w14:textId="77777777" w:rsidR="00B05506" w:rsidRPr="00B05506" w:rsidRDefault="00B05506" w:rsidP="00B05506">
      <w:pPr>
        <w:numPr>
          <w:ilvl w:val="0"/>
          <w:numId w:val="2"/>
        </w:numPr>
        <w:rPr>
          <w:rFonts w:asciiTheme="majorBidi" w:hAnsiTheme="majorBidi" w:cstheme="majorBidi"/>
          <w:sz w:val="28"/>
          <w:szCs w:val="28"/>
        </w:rPr>
      </w:pPr>
      <w:r w:rsidRPr="00B05506">
        <w:rPr>
          <w:rFonts w:asciiTheme="majorBidi" w:hAnsiTheme="majorBidi" w:cstheme="majorBidi"/>
          <w:sz w:val="28"/>
          <w:szCs w:val="28"/>
        </w:rPr>
        <w:t>Proven effective on CIFAR datasets</w:t>
      </w:r>
    </w:p>
    <w:p w14:paraId="53181532" w14:textId="77777777" w:rsidR="00B05506" w:rsidRDefault="00B05506" w:rsidP="00B05506">
      <w:pPr>
        <w:rPr>
          <w:rFonts w:asciiTheme="majorBidi" w:hAnsiTheme="majorBidi" w:cstheme="majorBidi"/>
          <w:sz w:val="28"/>
          <w:szCs w:val="28"/>
        </w:rPr>
      </w:pPr>
    </w:p>
    <w:p w14:paraId="4C8FC539" w14:textId="4C62DA50" w:rsidR="003773D7" w:rsidRDefault="003773D7" w:rsidP="003773D7">
      <w:pPr>
        <w:rPr>
          <w:rFonts w:asciiTheme="majorBidi" w:hAnsiTheme="majorBidi" w:cstheme="majorBidi"/>
          <w:sz w:val="28"/>
          <w:szCs w:val="28"/>
        </w:rPr>
      </w:pPr>
      <w:r w:rsidRPr="003773D7">
        <w:rPr>
          <w:rFonts w:asciiTheme="majorBidi" w:hAnsiTheme="majorBidi" w:cstheme="majorBidi"/>
          <w:sz w:val="28"/>
          <w:szCs w:val="28"/>
        </w:rPr>
        <w:t>“I used a standard SGD-based training pipeline with momentum and weight decay.</w:t>
      </w:r>
      <w:r w:rsidRPr="003773D7">
        <w:rPr>
          <w:rFonts w:asciiTheme="majorBidi" w:hAnsiTheme="majorBidi" w:cstheme="majorBidi"/>
          <w:sz w:val="28"/>
          <w:szCs w:val="28"/>
        </w:rPr>
        <w:br/>
        <w:t>Validation is performed after each epoch using a fixed split, and learning rate decay is applied using a step scheduler.</w:t>
      </w:r>
      <w:r w:rsidRPr="003773D7">
        <w:rPr>
          <w:rFonts w:asciiTheme="majorBidi" w:hAnsiTheme="majorBidi" w:cstheme="majorBidi"/>
          <w:sz w:val="28"/>
          <w:szCs w:val="28"/>
        </w:rPr>
        <w:br/>
        <w:t>Final performance is reported only on the test set.”</w:t>
      </w:r>
    </w:p>
    <w:p w14:paraId="237DB180" w14:textId="77777777" w:rsidR="008C223C" w:rsidRDefault="008C223C" w:rsidP="003773D7">
      <w:pPr>
        <w:rPr>
          <w:rFonts w:asciiTheme="majorBidi" w:hAnsiTheme="majorBidi" w:cstheme="majorBidi"/>
          <w:sz w:val="28"/>
          <w:szCs w:val="28"/>
        </w:rPr>
      </w:pPr>
    </w:p>
    <w:p w14:paraId="6B1F4C41" w14:textId="77777777" w:rsidR="008C223C" w:rsidRDefault="008C223C" w:rsidP="003773D7">
      <w:pPr>
        <w:rPr>
          <w:rFonts w:asciiTheme="majorBidi" w:hAnsiTheme="majorBidi" w:cstheme="majorBidi"/>
          <w:sz w:val="28"/>
          <w:szCs w:val="28"/>
        </w:rPr>
      </w:pPr>
    </w:p>
    <w:p w14:paraId="3C42A339" w14:textId="71F3B9DB" w:rsidR="008C223C" w:rsidRDefault="008C223C" w:rsidP="008C223C">
      <w:pPr>
        <w:rPr>
          <w:rFonts w:asciiTheme="majorBidi" w:hAnsiTheme="majorBidi" w:cstheme="majorBidi"/>
          <w:sz w:val="28"/>
          <w:szCs w:val="28"/>
        </w:rPr>
      </w:pPr>
      <w:r w:rsidRPr="008C223C">
        <w:rPr>
          <w:rFonts w:asciiTheme="majorBidi" w:hAnsiTheme="majorBidi" w:cstheme="majorBidi"/>
          <w:sz w:val="28"/>
          <w:szCs w:val="28"/>
        </w:rPr>
        <w:t>A lightweight residual CNN architecture was designed under the constraint of fewer than 400k parameters. Residual connections and batch normalization were employed to stabilize training and improve generalization. Weight decay, data augmentation, and learning rate scheduling were applied to reduce overfitting. The model progressively reduces spatial resolution and uses global average pooling to limit parameter count while maintaining performance.</w:t>
      </w:r>
    </w:p>
    <w:p w14:paraId="056509FF" w14:textId="77777777" w:rsidR="008C223C" w:rsidRDefault="008C223C" w:rsidP="008C223C">
      <w:pPr>
        <w:rPr>
          <w:rFonts w:asciiTheme="majorBidi" w:hAnsiTheme="majorBidi" w:cstheme="majorBidi"/>
          <w:sz w:val="28"/>
          <w:szCs w:val="28"/>
        </w:rPr>
      </w:pPr>
    </w:p>
    <w:p w14:paraId="3D60FC09"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lastRenderedPageBreak/>
        <w:t>Architecture evaluation (for CIFAR-10 + &lt;400k params)</w:t>
      </w:r>
    </w:p>
    <w:p w14:paraId="4CB1C69A"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Your model has the important elements used in modern CNNs:</w:t>
      </w:r>
    </w:p>
    <w:p w14:paraId="5B1CD9E9"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Residual connections</w:t>
      </w:r>
    </w:p>
    <w:p w14:paraId="7CE0A2EC"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correctly implemented:</w:t>
      </w:r>
    </w:p>
    <w:p w14:paraId="50D72B6C"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out += self.shortcut(x)</w:t>
      </w:r>
    </w:p>
    <w:p w14:paraId="69A9B97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improves gradient flow and allows deeper training — directly inspired by ResNet.</w:t>
      </w:r>
    </w:p>
    <w:p w14:paraId="2F3C9492"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Batch Normalization</w:t>
      </w:r>
    </w:p>
    <w:p w14:paraId="421C816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use BN after each convolution:</w:t>
      </w:r>
    </w:p>
    <w:p w14:paraId="5A9E0B0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Conv → BN → ReLU</w:t>
      </w:r>
    </w:p>
    <w:p w14:paraId="7C1958D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is the standard and correct ordering.</w:t>
      </w:r>
    </w:p>
    <w:p w14:paraId="737124E3"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Progressive downsampling</w:t>
      </w:r>
    </w:p>
    <w:p w14:paraId="56A10615"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Spatial size reduction:</w:t>
      </w:r>
    </w:p>
    <w:p w14:paraId="7A7349F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32x32 → 16x16 → 8x8</w:t>
      </w:r>
    </w:p>
    <w:p w14:paraId="33E8751F"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is optimal for CIFAR-10 scale images.</w:t>
      </w:r>
    </w:p>
    <w:p w14:paraId="77E206B1"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Global average pooling</w:t>
      </w:r>
    </w:p>
    <w:p w14:paraId="3527ABB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AdaptiveAvgPool2d((1,1))</w:t>
      </w:r>
    </w:p>
    <w:p w14:paraId="4DF439D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reduces parameters and improves generalization.</w:t>
      </w:r>
    </w:p>
    <w:p w14:paraId="2D5ADDB2"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r w:rsidRPr="00532327">
        <w:rPr>
          <w:rFonts w:asciiTheme="majorBidi" w:hAnsiTheme="majorBidi" w:cstheme="majorBidi"/>
          <w:sz w:val="28"/>
          <w:szCs w:val="28"/>
        </w:rPr>
        <w:t xml:space="preserve"> Architecturally, this is already </w:t>
      </w:r>
      <w:r w:rsidRPr="00532327">
        <w:rPr>
          <w:rFonts w:asciiTheme="majorBidi" w:hAnsiTheme="majorBidi" w:cstheme="majorBidi"/>
          <w:b/>
          <w:bCs/>
          <w:sz w:val="28"/>
          <w:szCs w:val="28"/>
        </w:rPr>
        <w:t>above average</w:t>
      </w:r>
      <w:r w:rsidRPr="00532327">
        <w:rPr>
          <w:rFonts w:asciiTheme="majorBidi" w:hAnsiTheme="majorBidi" w:cstheme="majorBidi"/>
          <w:sz w:val="28"/>
          <w:szCs w:val="28"/>
        </w:rPr>
        <w:t xml:space="preserve"> for a student implementation.</w:t>
      </w:r>
    </w:p>
    <w:p w14:paraId="11F7B62E" w14:textId="77777777" w:rsidR="00532327" w:rsidRPr="00532327" w:rsidRDefault="00000000" w:rsidP="00532327">
      <w:pPr>
        <w:rPr>
          <w:rFonts w:asciiTheme="majorBidi" w:hAnsiTheme="majorBidi" w:cstheme="majorBidi"/>
          <w:sz w:val="28"/>
          <w:szCs w:val="28"/>
        </w:rPr>
      </w:pPr>
      <w:r>
        <w:rPr>
          <w:rFonts w:asciiTheme="majorBidi" w:hAnsiTheme="majorBidi" w:cstheme="majorBidi"/>
          <w:sz w:val="28"/>
          <w:szCs w:val="28"/>
        </w:rPr>
        <w:pict w14:anchorId="5C2E3F27">
          <v:rect id="_x0000_i1025" style="width:0;height:1.5pt" o:hralign="center" o:hrstd="t" o:hr="t" fillcolor="#a0a0a0" stroked="f"/>
        </w:pict>
      </w:r>
    </w:p>
    <w:p w14:paraId="6714C53F" w14:textId="77777777" w:rsidR="00532327" w:rsidRPr="00532327" w:rsidRDefault="00532327" w:rsidP="00532327">
      <w:pPr>
        <w:rPr>
          <w:rFonts w:asciiTheme="majorBidi" w:hAnsiTheme="majorBidi" w:cstheme="majorBidi"/>
          <w:b/>
          <w:bCs/>
          <w:sz w:val="28"/>
          <w:szCs w:val="28"/>
        </w:rPr>
      </w:pPr>
      <w:r w:rsidRPr="00532327">
        <w:rPr>
          <w:rFonts w:ascii="Segoe UI Emoji" w:hAnsi="Segoe UI Emoji" w:cs="Segoe UI Emoji"/>
          <w:b/>
          <w:bCs/>
          <w:sz w:val="28"/>
          <w:szCs w:val="28"/>
        </w:rPr>
        <w:t>✅</w:t>
      </w:r>
      <w:r w:rsidRPr="00532327">
        <w:rPr>
          <w:rFonts w:asciiTheme="majorBidi" w:hAnsiTheme="majorBidi" w:cstheme="majorBidi"/>
          <w:b/>
          <w:bCs/>
          <w:sz w:val="28"/>
          <w:szCs w:val="28"/>
        </w:rPr>
        <w:t xml:space="preserve"> 2️</w:t>
      </w: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Training setup evaluation</w:t>
      </w:r>
    </w:p>
    <w:p w14:paraId="22DFE71E"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are already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822"/>
      </w:tblGrid>
      <w:tr w:rsidR="00532327" w:rsidRPr="00532327" w14:paraId="2FD3750F" w14:textId="77777777">
        <w:trPr>
          <w:tblHeader/>
          <w:tblCellSpacing w:w="15" w:type="dxa"/>
        </w:trPr>
        <w:tc>
          <w:tcPr>
            <w:tcW w:w="0" w:type="auto"/>
            <w:vAlign w:val="center"/>
            <w:hideMark/>
          </w:tcPr>
          <w:p w14:paraId="02B22C97"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lastRenderedPageBreak/>
              <w:t>Component</w:t>
            </w:r>
          </w:p>
        </w:tc>
        <w:tc>
          <w:tcPr>
            <w:tcW w:w="0" w:type="auto"/>
            <w:vAlign w:val="center"/>
            <w:hideMark/>
          </w:tcPr>
          <w:p w14:paraId="0865434C"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t>Status</w:t>
            </w:r>
          </w:p>
        </w:tc>
      </w:tr>
      <w:tr w:rsidR="00532327" w:rsidRPr="00532327" w14:paraId="1AD34009" w14:textId="77777777">
        <w:trPr>
          <w:tblCellSpacing w:w="15" w:type="dxa"/>
        </w:trPr>
        <w:tc>
          <w:tcPr>
            <w:tcW w:w="0" w:type="auto"/>
            <w:vAlign w:val="center"/>
            <w:hideMark/>
          </w:tcPr>
          <w:p w14:paraId="5E3E7EA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Data augmentation</w:t>
            </w:r>
          </w:p>
        </w:tc>
        <w:tc>
          <w:tcPr>
            <w:tcW w:w="0" w:type="auto"/>
            <w:vAlign w:val="center"/>
            <w:hideMark/>
          </w:tcPr>
          <w:p w14:paraId="1E8CCE4E"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59A5DD7E" w14:textId="77777777">
        <w:trPr>
          <w:tblCellSpacing w:w="15" w:type="dxa"/>
        </w:trPr>
        <w:tc>
          <w:tcPr>
            <w:tcW w:w="0" w:type="auto"/>
            <w:vAlign w:val="center"/>
            <w:hideMark/>
          </w:tcPr>
          <w:p w14:paraId="354C478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BatchNorm</w:t>
            </w:r>
          </w:p>
        </w:tc>
        <w:tc>
          <w:tcPr>
            <w:tcW w:w="0" w:type="auto"/>
            <w:vAlign w:val="center"/>
            <w:hideMark/>
          </w:tcPr>
          <w:p w14:paraId="4A5FD61C"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1A36FA61" w14:textId="77777777">
        <w:trPr>
          <w:tblCellSpacing w:w="15" w:type="dxa"/>
        </w:trPr>
        <w:tc>
          <w:tcPr>
            <w:tcW w:w="0" w:type="auto"/>
            <w:vAlign w:val="center"/>
            <w:hideMark/>
          </w:tcPr>
          <w:p w14:paraId="4B2F052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SGD + momentum</w:t>
            </w:r>
          </w:p>
        </w:tc>
        <w:tc>
          <w:tcPr>
            <w:tcW w:w="0" w:type="auto"/>
            <w:vAlign w:val="center"/>
            <w:hideMark/>
          </w:tcPr>
          <w:p w14:paraId="65E4EBCD"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79C85AB2" w14:textId="77777777">
        <w:trPr>
          <w:tblCellSpacing w:w="15" w:type="dxa"/>
        </w:trPr>
        <w:tc>
          <w:tcPr>
            <w:tcW w:w="0" w:type="auto"/>
            <w:vAlign w:val="center"/>
            <w:hideMark/>
          </w:tcPr>
          <w:p w14:paraId="4A302C16"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Weight decay (5e-4)</w:t>
            </w:r>
          </w:p>
        </w:tc>
        <w:tc>
          <w:tcPr>
            <w:tcW w:w="0" w:type="auto"/>
            <w:vAlign w:val="center"/>
            <w:hideMark/>
          </w:tcPr>
          <w:p w14:paraId="35182175"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2AA06BC0" w14:textId="77777777">
        <w:trPr>
          <w:tblCellSpacing w:w="15" w:type="dxa"/>
        </w:trPr>
        <w:tc>
          <w:tcPr>
            <w:tcW w:w="0" w:type="auto"/>
            <w:vAlign w:val="center"/>
            <w:hideMark/>
          </w:tcPr>
          <w:p w14:paraId="164C4CA9"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LR scheduler</w:t>
            </w:r>
          </w:p>
        </w:tc>
        <w:tc>
          <w:tcPr>
            <w:tcW w:w="0" w:type="auto"/>
            <w:vAlign w:val="center"/>
            <w:hideMark/>
          </w:tcPr>
          <w:p w14:paraId="0825BBC0"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378D4E44" w14:textId="77777777">
        <w:trPr>
          <w:tblCellSpacing w:w="15" w:type="dxa"/>
        </w:trPr>
        <w:tc>
          <w:tcPr>
            <w:tcW w:w="0" w:type="auto"/>
            <w:vAlign w:val="center"/>
            <w:hideMark/>
          </w:tcPr>
          <w:p w14:paraId="675264A9"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Residual blocks</w:t>
            </w:r>
          </w:p>
        </w:tc>
        <w:tc>
          <w:tcPr>
            <w:tcW w:w="0" w:type="auto"/>
            <w:vAlign w:val="center"/>
            <w:hideMark/>
          </w:tcPr>
          <w:p w14:paraId="5EECA546"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bl>
    <w:p w14:paraId="4300466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So you already have the main generalization mechanisms.</w:t>
      </w:r>
    </w:p>
    <w:p w14:paraId="7C99534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You are </w:t>
      </w:r>
      <w:r w:rsidRPr="00532327">
        <w:rPr>
          <w:rFonts w:asciiTheme="majorBidi" w:hAnsiTheme="majorBidi" w:cstheme="majorBidi"/>
          <w:b/>
          <w:bCs/>
          <w:sz w:val="28"/>
          <w:szCs w:val="28"/>
        </w:rPr>
        <w:t>not missing anything critical</w:t>
      </w:r>
      <w:r w:rsidRPr="00532327">
        <w:rPr>
          <w:rFonts w:asciiTheme="majorBidi" w:hAnsiTheme="majorBidi" w:cstheme="majorBidi"/>
          <w:sz w:val="28"/>
          <w:szCs w:val="28"/>
        </w:rPr>
        <w:t>.</w:t>
      </w:r>
    </w:p>
    <w:p w14:paraId="211D9D2C" w14:textId="77777777" w:rsidR="00532327" w:rsidRPr="00532327" w:rsidRDefault="00000000" w:rsidP="00532327">
      <w:pPr>
        <w:rPr>
          <w:rFonts w:asciiTheme="majorBidi" w:hAnsiTheme="majorBidi" w:cstheme="majorBidi"/>
          <w:sz w:val="28"/>
          <w:szCs w:val="28"/>
        </w:rPr>
      </w:pPr>
      <w:r>
        <w:rPr>
          <w:rFonts w:asciiTheme="majorBidi" w:hAnsiTheme="majorBidi" w:cstheme="majorBidi"/>
          <w:sz w:val="28"/>
          <w:szCs w:val="28"/>
        </w:rPr>
        <w:pict w14:anchorId="753996F4">
          <v:rect id="_x0000_i1026" style="width:0;height:1.5pt" o:hralign="center" o:hrstd="t" o:hr="t" fillcolor="#a0a0a0" stroked="f"/>
        </w:pict>
      </w:r>
    </w:p>
    <w:p w14:paraId="08235F8E" w14:textId="77777777" w:rsidR="00532327" w:rsidRPr="00532327" w:rsidRDefault="00532327" w:rsidP="00532327">
      <w:pPr>
        <w:rPr>
          <w:rFonts w:asciiTheme="majorBidi" w:hAnsiTheme="majorBidi" w:cstheme="majorBidi"/>
          <w:b/>
          <w:bCs/>
          <w:sz w:val="28"/>
          <w:szCs w:val="28"/>
        </w:rPr>
      </w:pPr>
      <w:r w:rsidRPr="00532327">
        <w:rPr>
          <w:rFonts w:ascii="Segoe UI Emoji" w:hAnsi="Segoe UI Emoji" w:cs="Segoe UI Emoji"/>
          <w:b/>
          <w:bCs/>
          <w:sz w:val="28"/>
          <w:szCs w:val="28"/>
        </w:rPr>
        <w:t>✅</w:t>
      </w:r>
      <w:r w:rsidRPr="00532327">
        <w:rPr>
          <w:rFonts w:asciiTheme="majorBidi" w:hAnsiTheme="majorBidi" w:cstheme="majorBidi"/>
          <w:b/>
          <w:bCs/>
          <w:sz w:val="28"/>
          <w:szCs w:val="28"/>
        </w:rPr>
        <w:t xml:space="preserve"> 3️</w:t>
      </w: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Why validation is ~75% at epoch 13 (normal)</w:t>
      </w:r>
    </w:p>
    <w:p w14:paraId="50157166"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Your learning rate schedule:</w:t>
      </w:r>
    </w:p>
    <w:p w14:paraId="61AC3357"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StepLR(step_size=30, gamma=0.1)</w:t>
      </w:r>
    </w:p>
    <w:p w14:paraId="263A6FE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means:</w:t>
      </w:r>
    </w:p>
    <w:p w14:paraId="2AE43FA6"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0–29 → LR = 0.1 (fast learning)</w:t>
      </w:r>
    </w:p>
    <w:p w14:paraId="116A7C67"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30–59 → LR = 0.01 (refinement phase)</w:t>
      </w:r>
    </w:p>
    <w:p w14:paraId="3D333EA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CIFAR-10 models usually improve significantly </w:t>
      </w:r>
      <w:r w:rsidRPr="00532327">
        <w:rPr>
          <w:rFonts w:asciiTheme="majorBidi" w:hAnsiTheme="majorBidi" w:cstheme="majorBidi"/>
          <w:b/>
          <w:bCs/>
          <w:sz w:val="28"/>
          <w:szCs w:val="28"/>
        </w:rPr>
        <w:t>after the first LR drop</w:t>
      </w:r>
      <w:r w:rsidRPr="00532327">
        <w:rPr>
          <w:rFonts w:asciiTheme="majorBidi" w:hAnsiTheme="majorBidi" w:cstheme="majorBidi"/>
          <w:sz w:val="28"/>
          <w:szCs w:val="28"/>
        </w:rPr>
        <w:t>.</w:t>
      </w:r>
    </w:p>
    <w:p w14:paraId="71F67DB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Typical curve for your setup:</w:t>
      </w:r>
    </w:p>
    <w:p w14:paraId="18414CB7"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10  → 72–76%</w:t>
      </w:r>
    </w:p>
    <w:p w14:paraId="1C28D8B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30  → 78–82%</w:t>
      </w:r>
    </w:p>
    <w:p w14:paraId="660F460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60  → 82–85%</w:t>
      </w:r>
    </w:p>
    <w:p w14:paraId="72FDD7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100 → 84–87%</w:t>
      </w:r>
    </w:p>
    <w:p w14:paraId="0F379D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are exactly on this trajectory.</w:t>
      </w:r>
    </w:p>
    <w:p w14:paraId="18C080A1" w14:textId="77777777" w:rsidR="008C223C" w:rsidRDefault="008C223C" w:rsidP="008C223C">
      <w:pPr>
        <w:rPr>
          <w:rFonts w:asciiTheme="majorBidi" w:hAnsiTheme="majorBidi" w:cstheme="majorBidi"/>
          <w:sz w:val="28"/>
          <w:szCs w:val="28"/>
        </w:rPr>
      </w:pPr>
    </w:p>
    <w:p w14:paraId="6D8FEF24"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65</w:t>
      </w:r>
    </w:p>
    <w:p w14:paraId="45D61DFB"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91.3172%</w:t>
      </w:r>
    </w:p>
    <w:p w14:paraId="13564522" w14:textId="77777777" w:rsidR="008E24A9" w:rsidRDefault="008E24A9" w:rsidP="008E24A9">
      <w:pPr>
        <w:rPr>
          <w:rFonts w:asciiTheme="majorBidi" w:hAnsiTheme="majorBidi" w:cstheme="majorBidi"/>
          <w:sz w:val="28"/>
          <w:szCs w:val="28"/>
        </w:rPr>
      </w:pPr>
    </w:p>
    <w:p w14:paraId="05C0B5C9" w14:textId="18626F58"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95</w:t>
      </w:r>
    </w:p>
    <w:p w14:paraId="4D0A9DD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91.51 %</w:t>
      </w:r>
    </w:p>
    <w:p w14:paraId="71AE88F3" w14:textId="77777777" w:rsidR="008E24A9" w:rsidRDefault="008E24A9" w:rsidP="008E24A9">
      <w:pPr>
        <w:rPr>
          <w:rFonts w:asciiTheme="majorBidi" w:hAnsiTheme="majorBidi" w:cstheme="majorBidi"/>
          <w:sz w:val="28"/>
          <w:szCs w:val="28"/>
        </w:rPr>
      </w:pPr>
    </w:p>
    <w:p w14:paraId="1ABD3381" w14:textId="6FA6EBBC"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45</w:t>
      </w:r>
    </w:p>
    <w:p w14:paraId="676D910F"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89.63 %</w:t>
      </w:r>
    </w:p>
    <w:p w14:paraId="64066409" w14:textId="77777777" w:rsidR="008E24A9" w:rsidRDefault="008E24A9" w:rsidP="008E24A9">
      <w:pPr>
        <w:rPr>
          <w:rFonts w:asciiTheme="majorBidi" w:hAnsiTheme="majorBidi" w:cstheme="majorBidi"/>
          <w:sz w:val="28"/>
          <w:szCs w:val="28"/>
        </w:rPr>
      </w:pPr>
    </w:p>
    <w:p w14:paraId="7AE9D6AA" w14:textId="4FC8C3A5"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25</w:t>
      </w:r>
    </w:p>
    <w:p w14:paraId="77DD34F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75.85 %</w:t>
      </w:r>
    </w:p>
    <w:p w14:paraId="5D7346A7" w14:textId="77777777" w:rsidR="008E24A9" w:rsidRDefault="008E24A9" w:rsidP="008E24A9">
      <w:pPr>
        <w:rPr>
          <w:rFonts w:asciiTheme="majorBidi" w:hAnsiTheme="majorBidi" w:cstheme="majorBidi"/>
          <w:sz w:val="28"/>
          <w:szCs w:val="28"/>
        </w:rPr>
      </w:pPr>
    </w:p>
    <w:p w14:paraId="6DF9558B" w14:textId="50D383C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5</w:t>
      </w:r>
    </w:p>
    <w:p w14:paraId="0EFBDEAE" w14:textId="1153A451" w:rsidR="00333CEF"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67.01 %</w:t>
      </w:r>
    </w:p>
    <w:p w14:paraId="2AA520B6" w14:textId="77777777" w:rsidR="0032189A" w:rsidRDefault="0032189A" w:rsidP="008E24A9">
      <w:pPr>
        <w:rPr>
          <w:rFonts w:asciiTheme="majorBidi" w:hAnsiTheme="majorBidi" w:cstheme="majorBidi"/>
          <w:sz w:val="28"/>
          <w:szCs w:val="28"/>
        </w:rPr>
      </w:pPr>
    </w:p>
    <w:p w14:paraId="42CD3BD9" w14:textId="77777777" w:rsidR="0032189A" w:rsidRPr="0032189A" w:rsidRDefault="0032189A" w:rsidP="0032189A">
      <w:pPr>
        <w:rPr>
          <w:rFonts w:asciiTheme="majorBidi" w:hAnsiTheme="majorBidi" w:cstheme="majorBidi"/>
          <w:sz w:val="28"/>
          <w:szCs w:val="28"/>
        </w:rPr>
      </w:pPr>
      <w:r w:rsidRPr="0032189A">
        <w:rPr>
          <w:rFonts w:asciiTheme="majorBidi" w:hAnsiTheme="majorBidi" w:cstheme="majorBidi"/>
          <w:sz w:val="28"/>
          <w:szCs w:val="28"/>
        </w:rPr>
        <w:t>Enter epoch number to evaluate: 1</w:t>
      </w:r>
    </w:p>
    <w:p w14:paraId="30B65669" w14:textId="567DB9E4" w:rsidR="0032189A" w:rsidRDefault="0032189A" w:rsidP="0032189A">
      <w:pPr>
        <w:rPr>
          <w:rFonts w:asciiTheme="majorBidi" w:hAnsiTheme="majorBidi" w:cstheme="majorBidi"/>
          <w:sz w:val="28"/>
          <w:szCs w:val="28"/>
        </w:rPr>
      </w:pPr>
      <w:r w:rsidRPr="0032189A">
        <w:rPr>
          <w:rFonts w:asciiTheme="majorBidi" w:hAnsiTheme="majorBidi" w:cstheme="majorBidi"/>
          <w:sz w:val="28"/>
          <w:szCs w:val="28"/>
        </w:rPr>
        <w:t>Test Accuracy: 49.26 %</w:t>
      </w:r>
    </w:p>
    <w:p w14:paraId="56E5AC81" w14:textId="77777777" w:rsidR="007E1FCC" w:rsidRDefault="007E1FCC" w:rsidP="0032189A">
      <w:pPr>
        <w:rPr>
          <w:rFonts w:asciiTheme="majorBidi" w:hAnsiTheme="majorBidi" w:cstheme="majorBidi"/>
          <w:sz w:val="28"/>
          <w:szCs w:val="28"/>
        </w:rPr>
      </w:pPr>
    </w:p>
    <w:p w14:paraId="5E15E95E" w14:textId="4A3E7A1F" w:rsidR="007E1FCC" w:rsidRPr="00025FB0" w:rsidRDefault="007E1FCC" w:rsidP="0032189A">
      <w:pPr>
        <w:rPr>
          <w:rFonts w:asciiTheme="majorBidi" w:hAnsiTheme="majorBidi" w:cstheme="majorBidi"/>
          <w:sz w:val="28"/>
          <w:szCs w:val="28"/>
        </w:rPr>
      </w:pPr>
      <w:r w:rsidRPr="007E1FCC">
        <w:rPr>
          <w:rFonts w:asciiTheme="majorBidi" w:hAnsiTheme="majorBidi" w:cstheme="majorBidi"/>
          <w:sz w:val="28"/>
          <w:szCs w:val="28"/>
        </w:rPr>
        <w:drawing>
          <wp:inline distT="0" distB="0" distL="0" distR="0" wp14:anchorId="36BBCCBF" wp14:editId="15C8CE55">
            <wp:extent cx="5943600" cy="1492885"/>
            <wp:effectExtent l="0" t="0" r="0" b="0"/>
            <wp:docPr id="209447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70629" name=""/>
                    <pic:cNvPicPr/>
                  </pic:nvPicPr>
                  <pic:blipFill>
                    <a:blip r:embed="rId5"/>
                    <a:stretch>
                      <a:fillRect/>
                    </a:stretch>
                  </pic:blipFill>
                  <pic:spPr>
                    <a:xfrm>
                      <a:off x="0" y="0"/>
                      <a:ext cx="5943600" cy="1492885"/>
                    </a:xfrm>
                    <a:prstGeom prst="rect">
                      <a:avLst/>
                    </a:prstGeom>
                  </pic:spPr>
                </pic:pic>
              </a:graphicData>
            </a:graphic>
          </wp:inline>
        </w:drawing>
      </w:r>
    </w:p>
    <w:sectPr w:rsidR="007E1FCC" w:rsidRPr="00025F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85002"/>
    <w:multiLevelType w:val="multilevel"/>
    <w:tmpl w:val="33C0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929F3"/>
    <w:multiLevelType w:val="multilevel"/>
    <w:tmpl w:val="38F6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722954"/>
    <w:multiLevelType w:val="multilevel"/>
    <w:tmpl w:val="79E4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8004138">
    <w:abstractNumId w:val="0"/>
  </w:num>
  <w:num w:numId="2" w16cid:durableId="419067498">
    <w:abstractNumId w:val="2"/>
  </w:num>
  <w:num w:numId="3" w16cid:durableId="26188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78E"/>
    <w:rsid w:val="00025FB0"/>
    <w:rsid w:val="0005173B"/>
    <w:rsid w:val="0006678E"/>
    <w:rsid w:val="00284DD1"/>
    <w:rsid w:val="002B6189"/>
    <w:rsid w:val="0032189A"/>
    <w:rsid w:val="00333CEF"/>
    <w:rsid w:val="003773D7"/>
    <w:rsid w:val="004A4FA4"/>
    <w:rsid w:val="004C2E8E"/>
    <w:rsid w:val="00532327"/>
    <w:rsid w:val="007E1FCC"/>
    <w:rsid w:val="008C223C"/>
    <w:rsid w:val="008E24A9"/>
    <w:rsid w:val="00B05506"/>
    <w:rsid w:val="00B4186F"/>
    <w:rsid w:val="00B534D1"/>
    <w:rsid w:val="00CD0BBD"/>
    <w:rsid w:val="00D96418"/>
    <w:rsid w:val="00EC4606"/>
    <w:rsid w:val="00EF441D"/>
    <w:rsid w:val="00F031E2"/>
    <w:rsid w:val="00FD03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EC79"/>
  <w15:chartTrackingRefBased/>
  <w15:docId w15:val="{DE45E0D2-939F-4B2A-BDB0-0942C12AC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7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67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7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7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7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7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7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7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7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7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67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7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7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7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7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7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7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78E"/>
    <w:rPr>
      <w:rFonts w:eastAsiaTheme="majorEastAsia" w:cstheme="majorBidi"/>
      <w:color w:val="272727" w:themeColor="text1" w:themeTint="D8"/>
    </w:rPr>
  </w:style>
  <w:style w:type="paragraph" w:styleId="Title">
    <w:name w:val="Title"/>
    <w:basedOn w:val="Normal"/>
    <w:next w:val="Normal"/>
    <w:link w:val="TitleChar"/>
    <w:uiPriority w:val="10"/>
    <w:qFormat/>
    <w:rsid w:val="000667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7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7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7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78E"/>
    <w:pPr>
      <w:spacing w:before="160"/>
      <w:jc w:val="center"/>
    </w:pPr>
    <w:rPr>
      <w:i/>
      <w:iCs/>
      <w:color w:val="404040" w:themeColor="text1" w:themeTint="BF"/>
    </w:rPr>
  </w:style>
  <w:style w:type="character" w:customStyle="1" w:styleId="QuoteChar">
    <w:name w:val="Quote Char"/>
    <w:basedOn w:val="DefaultParagraphFont"/>
    <w:link w:val="Quote"/>
    <w:uiPriority w:val="29"/>
    <w:rsid w:val="0006678E"/>
    <w:rPr>
      <w:i/>
      <w:iCs/>
      <w:color w:val="404040" w:themeColor="text1" w:themeTint="BF"/>
    </w:rPr>
  </w:style>
  <w:style w:type="paragraph" w:styleId="ListParagraph">
    <w:name w:val="List Paragraph"/>
    <w:basedOn w:val="Normal"/>
    <w:uiPriority w:val="34"/>
    <w:qFormat/>
    <w:rsid w:val="0006678E"/>
    <w:pPr>
      <w:ind w:left="720"/>
      <w:contextualSpacing/>
    </w:pPr>
  </w:style>
  <w:style w:type="character" w:styleId="IntenseEmphasis">
    <w:name w:val="Intense Emphasis"/>
    <w:basedOn w:val="DefaultParagraphFont"/>
    <w:uiPriority w:val="21"/>
    <w:qFormat/>
    <w:rsid w:val="0006678E"/>
    <w:rPr>
      <w:i/>
      <w:iCs/>
      <w:color w:val="2F5496" w:themeColor="accent1" w:themeShade="BF"/>
    </w:rPr>
  </w:style>
  <w:style w:type="paragraph" w:styleId="IntenseQuote">
    <w:name w:val="Intense Quote"/>
    <w:basedOn w:val="Normal"/>
    <w:next w:val="Normal"/>
    <w:link w:val="IntenseQuoteChar"/>
    <w:uiPriority w:val="30"/>
    <w:qFormat/>
    <w:rsid w:val="000667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78E"/>
    <w:rPr>
      <w:i/>
      <w:iCs/>
      <w:color w:val="2F5496" w:themeColor="accent1" w:themeShade="BF"/>
    </w:rPr>
  </w:style>
  <w:style w:type="character" w:styleId="IntenseReference">
    <w:name w:val="Intense Reference"/>
    <w:basedOn w:val="DefaultParagraphFont"/>
    <w:uiPriority w:val="32"/>
    <w:qFormat/>
    <w:rsid w:val="000667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4</Pages>
  <Words>456</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mehran ghaffarian</dc:creator>
  <cp:keywords/>
  <dc:description/>
  <cp:lastModifiedBy>mehran ghaffarian</cp:lastModifiedBy>
  <cp:revision>7</cp:revision>
  <dcterms:created xsi:type="dcterms:W3CDTF">2026-02-17T11:16:00Z</dcterms:created>
  <dcterms:modified xsi:type="dcterms:W3CDTF">2026-02-18T13:40:00Z</dcterms:modified>
</cp:coreProperties>
</file>