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27A7" w14:textId="77777777" w:rsidR="003F2477" w:rsidRPr="00052A62" w:rsidRDefault="00000000">
      <w:pPr>
        <w:jc w:val="center"/>
        <w:rPr>
          <w:rFonts w:ascii="Times New Roman" w:hAnsi="Times New Roman" w:cs="Times New Roman"/>
        </w:rPr>
      </w:pPr>
      <w:r w:rsidRPr="00052A62">
        <w:rPr>
          <w:rFonts w:ascii="Times New Roman" w:hAnsi="Times New Roman" w:cs="Times New Roman"/>
          <w:b/>
          <w:color w:val="184369"/>
          <w:sz w:val="48"/>
        </w:rPr>
        <w:t>AI-POWERED DISASTER</w:t>
      </w:r>
      <w:r w:rsidRPr="00052A62">
        <w:rPr>
          <w:rFonts w:ascii="Times New Roman" w:hAnsi="Times New Roman" w:cs="Times New Roman"/>
          <w:b/>
          <w:color w:val="184369"/>
          <w:sz w:val="48"/>
        </w:rPr>
        <w:br/>
        <w:t>INTELLIGENCE PLATFORM</w:t>
      </w:r>
    </w:p>
    <w:p w14:paraId="15C7163A" w14:textId="77777777" w:rsidR="003F2477" w:rsidRPr="00052A62" w:rsidRDefault="00000000">
      <w:pPr>
        <w:jc w:val="center"/>
        <w:rPr>
          <w:rFonts w:ascii="Times New Roman" w:hAnsi="Times New Roman" w:cs="Times New Roman"/>
        </w:rPr>
      </w:pPr>
      <w:r w:rsidRPr="00052A62">
        <w:rPr>
          <w:rFonts w:ascii="Times New Roman" w:hAnsi="Times New Roman" w:cs="Times New Roman"/>
          <w:color w:val="2A6996"/>
          <w:sz w:val="28"/>
        </w:rPr>
        <w:t>Complete Project Guide, Image Acquisition &amp; Application Design</w:t>
      </w:r>
    </w:p>
    <w:p w14:paraId="11AC5968" w14:textId="77777777" w:rsidR="003F2477" w:rsidRPr="00052A62" w:rsidRDefault="00000000">
      <w:pPr>
        <w:jc w:val="center"/>
        <w:rPr>
          <w:rFonts w:ascii="Times New Roman" w:hAnsi="Times New Roman" w:cs="Times New Roman"/>
          <w:sz w:val="28"/>
          <w:szCs w:val="32"/>
        </w:rPr>
      </w:pPr>
      <w:r w:rsidRPr="00052A62">
        <w:rPr>
          <w:rFonts w:ascii="Times New Roman" w:hAnsi="Times New Roman" w:cs="Times New Roman"/>
          <w:i/>
          <w:sz w:val="24"/>
          <w:szCs w:val="32"/>
        </w:rPr>
        <w:t>Flood-focused MVP for Pakistan | Product, AI/ML, GIS and UI/UX</w:t>
      </w:r>
    </w:p>
    <w:p w14:paraId="1BEEB650" w14:textId="77777777" w:rsidR="003F2477" w:rsidRPr="00052A62" w:rsidRDefault="00000000" w:rsidP="001F1113">
      <w:pPr>
        <w:pStyle w:val="Heading1"/>
        <w:rPr>
          <w:rFonts w:ascii="Times New Roman" w:hAnsi="Times New Roman" w:cs="Times New Roman"/>
          <w:sz w:val="28"/>
          <w:szCs w:val="24"/>
        </w:rPr>
      </w:pPr>
      <w:r w:rsidRPr="00052A62">
        <w:rPr>
          <w:rFonts w:ascii="Times New Roman" w:hAnsi="Times New Roman" w:cs="Times New Roman"/>
          <w:sz w:val="28"/>
          <w:szCs w:val="24"/>
        </w:rPr>
        <w:t>1. Executive Summary</w:t>
      </w:r>
    </w:p>
    <w:p w14:paraId="2FD4D223"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The AI-Powered Disaster Intelligence Platform is a proposed AI/ML and geospatial decision-support system for Pakistan. It begins with flood risk and is intended to organize environmental observations, historical disaster information, satellite imagery and geographic layers into accessible insights for monitoring, assessment and planning. The longer-term concept covers flood-risk prediction, flood detection, impact/exposure assessment and response prioritization.</w:t>
      </w:r>
    </w:p>
    <w:p w14:paraId="128E4F9A"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The current proof of concept is intentionally limited: a Streamlit dashboard uses synthetic environmental records and a Random Forest classifier to demonstrate a probability and Low, Medium or High category. It is not an operational forecasting or emergency-warning system. Image-based flood detection and camera-based field reporting are future capabilities and must not be represented as already implemented.</w:t>
      </w:r>
    </w:p>
    <w:p w14:paraId="789073F9" w14:textId="77777777" w:rsidR="003F2477" w:rsidRPr="00052A62" w:rsidRDefault="00000000" w:rsidP="001F1113">
      <w:pPr>
        <w:pStyle w:val="Heading1"/>
        <w:rPr>
          <w:rFonts w:ascii="Times New Roman" w:hAnsi="Times New Roman" w:cs="Times New Roman"/>
          <w:sz w:val="28"/>
          <w:szCs w:val="24"/>
        </w:rPr>
      </w:pPr>
      <w:r w:rsidRPr="00052A62">
        <w:rPr>
          <w:rFonts w:ascii="Times New Roman" w:hAnsi="Times New Roman" w:cs="Times New Roman"/>
          <w:sz w:val="28"/>
          <w:szCs w:val="24"/>
        </w:rPr>
        <w:t>2. Problem and Project Objectives</w:t>
      </w:r>
    </w:p>
    <w:p w14:paraId="58BE1E07"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Flood events can affect communities, transport, buildings, agriculture and essential services. Information may come from different sources and at different times, making it difficult to form a clear, location-aware picture. Pakistan already has official forecasting and disaster-management institutions; this project is designed as a complementary research and decision-support layer, not a replacement for official warnings.</w:t>
      </w:r>
    </w:p>
    <w:p w14:paraId="1092D514"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Demonstrate an understandable ML workflow for flood-risk estimation.</w:t>
      </w:r>
    </w:p>
    <w:p w14:paraId="6C050E45"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Present environmental inputs and model outputs through a user-friendly dashboard.</w:t>
      </w:r>
    </w:p>
    <w:p w14:paraId="19015B24"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Establish a pathway to validated Pakistan-relevant data and district-level GIS.</w:t>
      </w:r>
    </w:p>
    <w:p w14:paraId="6412211C"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Explore satellite-based flood-extent detection as a separate image-analysis capability.</w:t>
      </w:r>
    </w:p>
    <w:p w14:paraId="268D0F62"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Enable future field-image reporting and potential exposure assessment.</w:t>
      </w:r>
    </w:p>
    <w:p w14:paraId="0C93DEC6"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Keep data provenance, uncertainty and responsible use visible to users.</w:t>
      </w:r>
    </w:p>
    <w:p w14:paraId="1FD5FFF0" w14:textId="77777777" w:rsidR="003F2477" w:rsidRPr="00052A62" w:rsidRDefault="00000000" w:rsidP="001F1113">
      <w:pPr>
        <w:pStyle w:val="Heading1"/>
        <w:rPr>
          <w:rFonts w:ascii="Times New Roman" w:hAnsi="Times New Roman" w:cs="Times New Roman"/>
          <w:sz w:val="28"/>
        </w:rPr>
      </w:pPr>
      <w:r w:rsidRPr="00052A62">
        <w:rPr>
          <w:rFonts w:ascii="Times New Roman" w:hAnsi="Times New Roman" w:cs="Times New Roman"/>
          <w:sz w:val="28"/>
        </w:rPr>
        <w:t>3. Scope and User Groups</w:t>
      </w:r>
    </w:p>
    <w:tbl>
      <w:tblPr>
        <w:tblStyle w:val="TableGrid"/>
        <w:tblW w:w="0" w:type="auto"/>
        <w:tblLook w:val="04A0" w:firstRow="1" w:lastRow="0" w:firstColumn="1" w:lastColumn="0" w:noHBand="0" w:noVBand="1"/>
      </w:tblPr>
      <w:tblGrid>
        <w:gridCol w:w="5078"/>
        <w:gridCol w:w="5078"/>
      </w:tblGrid>
      <w:tr w:rsidR="003F2477" w:rsidRPr="00052A62" w14:paraId="0D89B7D5" w14:textId="77777777">
        <w:tc>
          <w:tcPr>
            <w:tcW w:w="5083" w:type="dxa"/>
            <w:shd w:val="clear" w:color="auto" w:fill="184369"/>
          </w:tcPr>
          <w:p w14:paraId="6FC861E4"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User group</w:t>
            </w:r>
          </w:p>
        </w:tc>
        <w:tc>
          <w:tcPr>
            <w:tcW w:w="5083" w:type="dxa"/>
            <w:shd w:val="clear" w:color="auto" w:fill="184369"/>
          </w:tcPr>
          <w:p w14:paraId="75606182"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Potential use</w:t>
            </w:r>
          </w:p>
        </w:tc>
      </w:tr>
      <w:tr w:rsidR="003F2477" w:rsidRPr="00052A62" w14:paraId="3081AE2B" w14:textId="77777777">
        <w:tc>
          <w:tcPr>
            <w:tcW w:w="5083" w:type="dxa"/>
          </w:tcPr>
          <w:p w14:paraId="775E26BD"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Disaster-management authorities</w:t>
            </w:r>
          </w:p>
        </w:tc>
        <w:tc>
          <w:tcPr>
            <w:tcW w:w="5083" w:type="dxa"/>
          </w:tcPr>
          <w:p w14:paraId="720121FC"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Situational awareness, planning and reporting support.</w:t>
            </w:r>
          </w:p>
        </w:tc>
      </w:tr>
      <w:tr w:rsidR="003F2477" w:rsidRPr="00052A62" w14:paraId="41E4B71B" w14:textId="77777777">
        <w:tc>
          <w:tcPr>
            <w:tcW w:w="5083" w:type="dxa"/>
          </w:tcPr>
          <w:p w14:paraId="7A037791"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NGOs and humanitarian teams</w:t>
            </w:r>
          </w:p>
        </w:tc>
        <w:tc>
          <w:tcPr>
            <w:tcW w:w="5083" w:type="dxa"/>
          </w:tcPr>
          <w:p w14:paraId="720EEE9B"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Review potentially affected locations and support response planning.</w:t>
            </w:r>
          </w:p>
        </w:tc>
      </w:tr>
      <w:tr w:rsidR="003F2477" w:rsidRPr="00052A62" w14:paraId="7A06020A" w14:textId="77777777">
        <w:tc>
          <w:tcPr>
            <w:tcW w:w="5083" w:type="dxa"/>
          </w:tcPr>
          <w:p w14:paraId="7E5157F4"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Infrastructure operators</w:t>
            </w:r>
          </w:p>
        </w:tc>
        <w:tc>
          <w:tcPr>
            <w:tcW w:w="5083" w:type="dxa"/>
          </w:tcPr>
          <w:p w14:paraId="11A820FB"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 xml:space="preserve">Explore possible exposure of roads, facilities and </w:t>
            </w:r>
            <w:r w:rsidRPr="00052A62">
              <w:rPr>
                <w:rFonts w:ascii="Times New Roman" w:hAnsi="Times New Roman" w:cs="Times New Roman"/>
                <w:sz w:val="24"/>
                <w:szCs w:val="24"/>
              </w:rPr>
              <w:lastRenderedPageBreak/>
              <w:t>other assets.</w:t>
            </w:r>
          </w:p>
        </w:tc>
      </w:tr>
      <w:tr w:rsidR="003F2477" w:rsidRPr="00052A62" w14:paraId="20C865B0" w14:textId="77777777">
        <w:tc>
          <w:tcPr>
            <w:tcW w:w="5083" w:type="dxa"/>
          </w:tcPr>
          <w:p w14:paraId="53893710"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lastRenderedPageBreak/>
              <w:t>Researchers and universities</w:t>
            </w:r>
          </w:p>
        </w:tc>
        <w:tc>
          <w:tcPr>
            <w:tcW w:w="5083" w:type="dxa"/>
          </w:tcPr>
          <w:p w14:paraId="52123D59"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Experiment with flood datasets, GIS and machine-learning methods.</w:t>
            </w:r>
          </w:p>
        </w:tc>
      </w:tr>
      <w:tr w:rsidR="003F2477" w:rsidRPr="00052A62" w14:paraId="35CDAB53" w14:textId="77777777">
        <w:tc>
          <w:tcPr>
            <w:tcW w:w="5083" w:type="dxa"/>
          </w:tcPr>
          <w:p w14:paraId="42F1C90F"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Businesses</w:t>
            </w:r>
          </w:p>
        </w:tc>
        <w:tc>
          <w:tcPr>
            <w:tcW w:w="5083" w:type="dxa"/>
          </w:tcPr>
          <w:p w14:paraId="50BB2029"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Review location and supply-chain exposure where suitable data exists.</w:t>
            </w:r>
          </w:p>
        </w:tc>
      </w:tr>
    </w:tbl>
    <w:p w14:paraId="2E324E3E" w14:textId="77777777" w:rsidR="00CB0E41" w:rsidRDefault="00CB0E41" w:rsidP="001F1113">
      <w:pPr>
        <w:rPr>
          <w:rFonts w:ascii="Times New Roman" w:hAnsi="Times New Roman" w:cs="Times New Roman"/>
          <w:szCs w:val="28"/>
        </w:rPr>
      </w:pPr>
    </w:p>
    <w:p w14:paraId="5AF0781D"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Initial hazard: flooding. Initial interface: Streamlit demonstration. Initial data: synthetic environmental records. Future scope may include verified historical data, GIS, satellite analysis, exposure layers, reports, alerts and additional hazards after validation.</w:t>
      </w:r>
    </w:p>
    <w:p w14:paraId="563CD756" w14:textId="77777777" w:rsidR="006F482A" w:rsidRPr="0007372F" w:rsidRDefault="00000000">
      <w:pPr>
        <w:pStyle w:val="Heading1"/>
        <w:rPr>
          <w:rFonts w:ascii="Times New Roman" w:hAnsi="Times New Roman" w:cs="Times New Roman"/>
          <w:sz w:val="28"/>
          <w:szCs w:val="24"/>
        </w:rPr>
      </w:pPr>
      <w:r w:rsidRPr="0007372F">
        <w:rPr>
          <w:rFonts w:ascii="Times New Roman" w:hAnsi="Times New Roman" w:cs="Times New Roman"/>
          <w:sz w:val="28"/>
          <w:szCs w:val="24"/>
        </w:rPr>
        <w:t>4. Competitive Analysis: Pakistan Disaster, Weather and Flood Platforms</w:t>
      </w:r>
    </w:p>
    <w:p w14:paraId="771DE02C" w14:textId="77777777" w:rsidR="006F482A" w:rsidRPr="0007372F" w:rsidRDefault="00000000">
      <w:pPr>
        <w:rPr>
          <w:rFonts w:ascii="Times New Roman" w:hAnsi="Times New Roman" w:cs="Times New Roman"/>
          <w:sz w:val="24"/>
          <w:szCs w:val="28"/>
        </w:rPr>
      </w:pPr>
      <w:r w:rsidRPr="0007372F">
        <w:rPr>
          <w:rFonts w:ascii="Times New Roman" w:hAnsi="Times New Roman" w:cs="Times New Roman"/>
          <w:sz w:val="24"/>
          <w:szCs w:val="28"/>
        </w:rPr>
        <w:t>A review of publicly documented platforms relevant to Pakistan shows that the proposed project should be positioned as a complementary intelligence and decision-support layer rather than a replacement for official warnings. The strongest existing capabilities are official forecasting, alerts, hydrological monitoring, public advisories and large-scale AI flood forecasting. The main opportunity for this project is to integrate these types of evidence into one transparent, district-focused workflow that combines risk estimation, maps, satellite/field evidence, exposure context, uncertainty and source provenance.</w:t>
      </w:r>
    </w:p>
    <w:p w14:paraId="502DE155" w14:textId="77777777" w:rsidR="006F482A" w:rsidRPr="0007372F" w:rsidRDefault="00000000">
      <w:pPr>
        <w:rPr>
          <w:rFonts w:ascii="Times New Roman" w:hAnsi="Times New Roman" w:cs="Times New Roman"/>
          <w:sz w:val="24"/>
          <w:szCs w:val="28"/>
        </w:rPr>
      </w:pPr>
      <w:r w:rsidRPr="0007372F">
        <w:rPr>
          <w:rFonts w:ascii="Times New Roman" w:hAnsi="Times New Roman" w:cs="Times New Roman"/>
          <w:b/>
          <w:sz w:val="24"/>
          <w:szCs w:val="28"/>
        </w:rPr>
        <w:t xml:space="preserve">Important: </w:t>
      </w:r>
      <w:r w:rsidRPr="0007372F">
        <w:rPr>
          <w:rFonts w:ascii="Times New Roman" w:hAnsi="Times New Roman" w:cs="Times New Roman"/>
          <w:sz w:val="24"/>
          <w:szCs w:val="28"/>
        </w:rPr>
        <w:t>The 'gaps/opportunities' below mean capabilities that are not evident, or are not presented as a single integrated workflow, in the publicly reviewed material. They are not claims that another platform cannot support the capability internally.</w:t>
      </w:r>
    </w:p>
    <w:p w14:paraId="0B2A62B5" w14:textId="77777777" w:rsidR="006F482A" w:rsidRPr="0007372F" w:rsidRDefault="00000000">
      <w:pPr>
        <w:rPr>
          <w:rFonts w:ascii="Times New Roman" w:hAnsi="Times New Roman" w:cs="Times New Roman"/>
          <w:sz w:val="24"/>
          <w:szCs w:val="28"/>
        </w:rPr>
      </w:pPr>
      <w:r w:rsidRPr="0007372F">
        <w:rPr>
          <w:rFonts w:ascii="Times New Roman" w:hAnsi="Times New Roman" w:cs="Times New Roman"/>
          <w:b/>
          <w:sz w:val="24"/>
          <w:szCs w:val="28"/>
        </w:rPr>
        <w:t xml:space="preserve">Competitive takeaway — </w:t>
      </w:r>
      <w:r w:rsidRPr="0007372F">
        <w:rPr>
          <w:rFonts w:ascii="Times New Roman" w:hAnsi="Times New Roman" w:cs="Times New Roman"/>
          <w:sz w:val="24"/>
          <w:szCs w:val="28"/>
        </w:rPr>
        <w:t>The project should not compete by simply reproducing a weather page or a flood-alert feed. Its differentiating research contribution can be the transparent combination of local environmental inputs, AI/ML risk estimation, district-level GIS, satellite-derived observations, optional field photographs, exposure layers and uncertainty/provenance in a single workflow.</w:t>
      </w:r>
    </w:p>
    <w:p w14:paraId="741971A6" w14:textId="77777777" w:rsidR="006F482A" w:rsidRPr="0007372F" w:rsidRDefault="00000000">
      <w:pPr>
        <w:pStyle w:val="ListBullet"/>
        <w:rPr>
          <w:rFonts w:ascii="Times New Roman" w:hAnsi="Times New Roman" w:cs="Times New Roman"/>
          <w:sz w:val="24"/>
          <w:szCs w:val="28"/>
        </w:rPr>
      </w:pPr>
      <w:r w:rsidRPr="0007372F">
        <w:rPr>
          <w:rFonts w:ascii="Times New Roman" w:hAnsi="Times New Roman" w:cs="Times New Roman"/>
          <w:b/>
          <w:sz w:val="24"/>
          <w:szCs w:val="28"/>
        </w:rPr>
        <w:t xml:space="preserve">Unified evidence view: </w:t>
      </w:r>
      <w:r w:rsidRPr="0007372F">
        <w:rPr>
          <w:rFonts w:ascii="Times New Roman" w:hAnsi="Times New Roman" w:cs="Times New Roman"/>
          <w:sz w:val="24"/>
          <w:szCs w:val="28"/>
        </w:rPr>
        <w:t>weather + river + satellite + GIS + field evidence + historical context.</w:t>
      </w:r>
    </w:p>
    <w:p w14:paraId="0F29DA7B" w14:textId="77777777" w:rsidR="006F482A" w:rsidRPr="0007372F" w:rsidRDefault="00000000">
      <w:pPr>
        <w:pStyle w:val="ListBullet"/>
        <w:rPr>
          <w:rFonts w:ascii="Times New Roman" w:hAnsi="Times New Roman" w:cs="Times New Roman"/>
          <w:sz w:val="24"/>
          <w:szCs w:val="28"/>
        </w:rPr>
      </w:pPr>
      <w:r w:rsidRPr="0007372F">
        <w:rPr>
          <w:rFonts w:ascii="Times New Roman" w:hAnsi="Times New Roman" w:cs="Times New Roman"/>
          <w:b/>
          <w:sz w:val="24"/>
          <w:szCs w:val="28"/>
        </w:rPr>
        <w:t xml:space="preserve">Explainable local risk: </w:t>
      </w:r>
      <w:r w:rsidRPr="0007372F">
        <w:rPr>
          <w:rFonts w:ascii="Times New Roman" w:hAnsi="Times New Roman" w:cs="Times New Roman"/>
          <w:sz w:val="24"/>
          <w:szCs w:val="28"/>
        </w:rPr>
        <w:t>show input values, probability/category, model limitations and confidence instead of a black-box label.</w:t>
      </w:r>
    </w:p>
    <w:p w14:paraId="53AF46D2" w14:textId="77777777" w:rsidR="006F482A" w:rsidRPr="0007372F" w:rsidRDefault="00000000">
      <w:pPr>
        <w:pStyle w:val="ListBullet"/>
        <w:rPr>
          <w:rFonts w:ascii="Times New Roman" w:hAnsi="Times New Roman" w:cs="Times New Roman"/>
          <w:sz w:val="24"/>
          <w:szCs w:val="28"/>
        </w:rPr>
      </w:pPr>
      <w:r w:rsidRPr="0007372F">
        <w:rPr>
          <w:rFonts w:ascii="Times New Roman" w:hAnsi="Times New Roman" w:cs="Times New Roman"/>
          <w:b/>
          <w:sz w:val="24"/>
          <w:szCs w:val="28"/>
        </w:rPr>
        <w:t xml:space="preserve">Pakistan-focused impact context: </w:t>
      </w:r>
      <w:r w:rsidRPr="0007372F">
        <w:rPr>
          <w:rFonts w:ascii="Times New Roman" w:hAnsi="Times New Roman" w:cs="Times New Roman"/>
          <w:sz w:val="24"/>
          <w:szCs w:val="28"/>
        </w:rPr>
        <w:t>district/tehsil views with suitable population, roads, facilities and agriculture exposure layers.</w:t>
      </w:r>
    </w:p>
    <w:p w14:paraId="063CD197" w14:textId="77777777" w:rsidR="006F482A" w:rsidRPr="0007372F" w:rsidRDefault="00000000">
      <w:pPr>
        <w:pStyle w:val="ListBullet"/>
        <w:rPr>
          <w:rFonts w:ascii="Times New Roman" w:hAnsi="Times New Roman" w:cs="Times New Roman"/>
          <w:sz w:val="24"/>
          <w:szCs w:val="28"/>
        </w:rPr>
      </w:pPr>
      <w:r w:rsidRPr="0007372F">
        <w:rPr>
          <w:rFonts w:ascii="Times New Roman" w:hAnsi="Times New Roman" w:cs="Times New Roman"/>
          <w:b/>
          <w:sz w:val="24"/>
          <w:szCs w:val="28"/>
        </w:rPr>
        <w:t xml:space="preserve">Evidence-aware field reporting: </w:t>
      </w:r>
      <w:r w:rsidRPr="0007372F">
        <w:rPr>
          <w:rFonts w:ascii="Times New Roman" w:hAnsi="Times New Roman" w:cs="Times New Roman"/>
          <w:sz w:val="24"/>
          <w:szCs w:val="28"/>
        </w:rPr>
        <w:t>geo/time metadata, image quality checks, privacy controls and human review status.</w:t>
      </w:r>
    </w:p>
    <w:p w14:paraId="66414586" w14:textId="77777777" w:rsidR="006F482A" w:rsidRPr="0007372F" w:rsidRDefault="00000000">
      <w:pPr>
        <w:pStyle w:val="ListBullet"/>
        <w:rPr>
          <w:rFonts w:ascii="Times New Roman" w:hAnsi="Times New Roman" w:cs="Times New Roman"/>
          <w:sz w:val="24"/>
          <w:szCs w:val="28"/>
        </w:rPr>
      </w:pPr>
      <w:r w:rsidRPr="0007372F">
        <w:rPr>
          <w:rFonts w:ascii="Times New Roman" w:hAnsi="Times New Roman" w:cs="Times New Roman"/>
          <w:b/>
          <w:sz w:val="24"/>
          <w:szCs w:val="28"/>
        </w:rPr>
        <w:t xml:space="preserve">Source and uncertainty transparency: </w:t>
      </w:r>
      <w:r w:rsidRPr="0007372F">
        <w:rPr>
          <w:rFonts w:ascii="Times New Roman" w:hAnsi="Times New Roman" w:cs="Times New Roman"/>
          <w:sz w:val="24"/>
          <w:szCs w:val="28"/>
        </w:rPr>
        <w:t>clearly distinguish official warnings, model estimates, satellite observations and user-submitted evidence.</w:t>
      </w:r>
    </w:p>
    <w:p w14:paraId="7115244E" w14:textId="77777777" w:rsidR="006F482A" w:rsidRPr="0007372F" w:rsidRDefault="00000000">
      <w:pPr>
        <w:rPr>
          <w:rFonts w:ascii="Times New Roman" w:hAnsi="Times New Roman" w:cs="Times New Roman"/>
          <w:sz w:val="24"/>
          <w:szCs w:val="28"/>
        </w:rPr>
      </w:pPr>
      <w:r w:rsidRPr="0007372F">
        <w:rPr>
          <w:rFonts w:ascii="Times New Roman" w:hAnsi="Times New Roman" w:cs="Times New Roman"/>
          <w:b/>
          <w:sz w:val="24"/>
          <w:szCs w:val="28"/>
        </w:rPr>
        <w:t xml:space="preserve">Competitive-analysis sources (accessed 3 Oct 2026): </w:t>
      </w:r>
      <w:r w:rsidRPr="0007372F">
        <w:rPr>
          <w:rFonts w:ascii="Times New Roman" w:hAnsi="Times New Roman" w:cs="Times New Roman"/>
          <w:sz w:val="24"/>
          <w:szCs w:val="28"/>
        </w:rPr>
        <w:t>Pakistan Meteorological Department / Flood Forecasting Division (FFD) Flood Early Warning System and Flood Dashboard; National Disaster Management Authority (NDMA) Technical Early Warning and Disaster Alert materials; PITB Punjab Floods Disaster Management System; Google Flood Hub documentation; Frontiers in Communication studies on Pakistan disaster-risk communication apps.</w:t>
      </w:r>
    </w:p>
    <w:p w14:paraId="531EC37D" w14:textId="77777777" w:rsidR="003F2477" w:rsidRPr="00052A62" w:rsidRDefault="00000000" w:rsidP="001F1113">
      <w:pPr>
        <w:pStyle w:val="Heading1"/>
        <w:rPr>
          <w:rFonts w:ascii="Times New Roman" w:hAnsi="Times New Roman" w:cs="Times New Roman"/>
          <w:sz w:val="28"/>
          <w:szCs w:val="24"/>
        </w:rPr>
      </w:pPr>
      <w:r>
        <w:lastRenderedPageBreak/>
        <w:t>5. Application Flow</w:t>
      </w:r>
    </w:p>
    <w:p w14:paraId="5E3E75B0"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Launch → Welcome / Demo Access → Main Dashboard → Select District → Enter Environmental Conditions → Analyze Flood Risk → Review Probability and Risk Category → Read General Guidance → Return to Dashboard.</w:t>
      </w:r>
    </w:p>
    <w:p w14:paraId="1D35D4A1"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Future image workflow: Open Flood Imagery / Field Report → Select Satellite Dataset or Capture/Upload Photo → Review Date, Location and Source → Submit → Image Quality and Metadata Checks → Image Analysis (when implemented) → Review Mapped Result → Save or Export Report (when persistence is implemented).</w:t>
      </w:r>
    </w:p>
    <w:tbl>
      <w:tblPr>
        <w:tblStyle w:val="TableGrid"/>
        <w:tblW w:w="0" w:type="auto"/>
        <w:tblLook w:val="04A0" w:firstRow="1" w:lastRow="0" w:firstColumn="1" w:lastColumn="0" w:noHBand="0" w:noVBand="1"/>
      </w:tblPr>
      <w:tblGrid>
        <w:gridCol w:w="3385"/>
        <w:gridCol w:w="3386"/>
        <w:gridCol w:w="3385"/>
      </w:tblGrid>
      <w:tr w:rsidR="003F2477" w:rsidRPr="00052A62" w14:paraId="6A7A1A77" w14:textId="77777777">
        <w:tc>
          <w:tcPr>
            <w:tcW w:w="3389" w:type="dxa"/>
            <w:shd w:val="clear" w:color="auto" w:fill="184369"/>
          </w:tcPr>
          <w:p w14:paraId="352AE959" w14:textId="77777777" w:rsidR="003F2477" w:rsidRPr="00052A62" w:rsidRDefault="00000000" w:rsidP="001F1113">
            <w:pPr>
              <w:spacing w:line="276" w:lineRule="auto"/>
              <w:rPr>
                <w:rFonts w:ascii="Times New Roman" w:hAnsi="Times New Roman" w:cs="Times New Roman"/>
                <w:sz w:val="22"/>
                <w:szCs w:val="28"/>
              </w:rPr>
            </w:pPr>
            <w:r w:rsidRPr="00052A62">
              <w:rPr>
                <w:rFonts w:ascii="Times New Roman" w:hAnsi="Times New Roman" w:cs="Times New Roman"/>
                <w:b/>
                <w:color w:val="FFFFFF"/>
                <w:sz w:val="22"/>
                <w:szCs w:val="28"/>
              </w:rPr>
              <w:t>Screen</w:t>
            </w:r>
          </w:p>
        </w:tc>
        <w:tc>
          <w:tcPr>
            <w:tcW w:w="3389" w:type="dxa"/>
            <w:shd w:val="clear" w:color="auto" w:fill="184369"/>
          </w:tcPr>
          <w:p w14:paraId="4A46D266" w14:textId="77777777" w:rsidR="003F2477" w:rsidRPr="00052A62" w:rsidRDefault="00000000" w:rsidP="001F1113">
            <w:pPr>
              <w:spacing w:line="276" w:lineRule="auto"/>
              <w:rPr>
                <w:rFonts w:ascii="Times New Roman" w:hAnsi="Times New Roman" w:cs="Times New Roman"/>
                <w:sz w:val="22"/>
                <w:szCs w:val="28"/>
              </w:rPr>
            </w:pPr>
            <w:r w:rsidRPr="00052A62">
              <w:rPr>
                <w:rFonts w:ascii="Times New Roman" w:hAnsi="Times New Roman" w:cs="Times New Roman"/>
                <w:b/>
                <w:color w:val="FFFFFF"/>
                <w:sz w:val="22"/>
                <w:szCs w:val="28"/>
              </w:rPr>
              <w:t>Main elements and purpose</w:t>
            </w:r>
          </w:p>
        </w:tc>
        <w:tc>
          <w:tcPr>
            <w:tcW w:w="3389" w:type="dxa"/>
            <w:shd w:val="clear" w:color="auto" w:fill="184369"/>
          </w:tcPr>
          <w:p w14:paraId="1A026F72" w14:textId="77777777" w:rsidR="003F2477" w:rsidRPr="00052A62" w:rsidRDefault="00000000" w:rsidP="001F1113">
            <w:pPr>
              <w:spacing w:line="276" w:lineRule="auto"/>
              <w:rPr>
                <w:rFonts w:ascii="Times New Roman" w:hAnsi="Times New Roman" w:cs="Times New Roman"/>
                <w:sz w:val="22"/>
                <w:szCs w:val="28"/>
              </w:rPr>
            </w:pPr>
            <w:r w:rsidRPr="00052A62">
              <w:rPr>
                <w:rFonts w:ascii="Times New Roman" w:hAnsi="Times New Roman" w:cs="Times New Roman"/>
                <w:b/>
                <w:color w:val="FFFFFF"/>
                <w:sz w:val="22"/>
                <w:szCs w:val="28"/>
              </w:rPr>
              <w:t>Status</w:t>
            </w:r>
          </w:p>
        </w:tc>
      </w:tr>
      <w:tr w:rsidR="003F2477" w:rsidRPr="00052A62" w14:paraId="7FCDD3D3" w14:textId="77777777">
        <w:tc>
          <w:tcPr>
            <w:tcW w:w="3389" w:type="dxa"/>
          </w:tcPr>
          <w:p w14:paraId="69562DF4"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Splash / Welcome</w:t>
            </w:r>
          </w:p>
        </w:tc>
        <w:tc>
          <w:tcPr>
            <w:tcW w:w="3389" w:type="dxa"/>
          </w:tcPr>
          <w:p w14:paraId="2A2DEAF8"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Project identity, purpose, demo access and limitations.</w:t>
            </w:r>
          </w:p>
        </w:tc>
        <w:tc>
          <w:tcPr>
            <w:tcW w:w="3389" w:type="dxa"/>
          </w:tcPr>
          <w:p w14:paraId="3E9BF333"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Design entry screen</w:t>
            </w:r>
          </w:p>
        </w:tc>
      </w:tr>
      <w:tr w:rsidR="003F2477" w:rsidRPr="00052A62" w14:paraId="5A040A8C" w14:textId="77777777">
        <w:tc>
          <w:tcPr>
            <w:tcW w:w="3389" w:type="dxa"/>
          </w:tcPr>
          <w:p w14:paraId="16443FDD"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Main Dashboard</w:t>
            </w:r>
          </w:p>
        </w:tc>
        <w:tc>
          <w:tcPr>
            <w:tcW w:w="3389" w:type="dxa"/>
          </w:tcPr>
          <w:p w14:paraId="5352BEA7"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Risk overview, district selection, summary indicators, recent activity and analyze action.</w:t>
            </w:r>
          </w:p>
        </w:tc>
        <w:tc>
          <w:tcPr>
            <w:tcW w:w="3389" w:type="dxa"/>
          </w:tcPr>
          <w:p w14:paraId="2868DD71"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Design; simple demo dashboard exists</w:t>
            </w:r>
          </w:p>
        </w:tc>
      </w:tr>
      <w:tr w:rsidR="003F2477" w:rsidRPr="00052A62" w14:paraId="45C733AD" w14:textId="77777777">
        <w:tc>
          <w:tcPr>
            <w:tcW w:w="3389" w:type="dxa"/>
          </w:tcPr>
          <w:p w14:paraId="6815762C"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Flood Risk Analysis</w:t>
            </w:r>
          </w:p>
        </w:tc>
        <w:tc>
          <w:tcPr>
            <w:tcW w:w="3389" w:type="dxa"/>
          </w:tcPr>
          <w:p w14:paraId="1A63639B"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District, rainfall, temperature, humidity, river level and Analyze action.</w:t>
            </w:r>
          </w:p>
        </w:tc>
        <w:tc>
          <w:tcPr>
            <w:tcW w:w="3389" w:type="dxa"/>
          </w:tcPr>
          <w:p w14:paraId="71F1012E"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Current demo capability</w:t>
            </w:r>
          </w:p>
        </w:tc>
      </w:tr>
      <w:tr w:rsidR="003F2477" w:rsidRPr="00052A62" w14:paraId="7DB2BCD4" w14:textId="77777777">
        <w:tc>
          <w:tcPr>
            <w:tcW w:w="3389" w:type="dxa"/>
          </w:tcPr>
          <w:p w14:paraId="06165855"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Risk Results</w:t>
            </w:r>
          </w:p>
        </w:tc>
        <w:tc>
          <w:tcPr>
            <w:tcW w:w="3389" w:type="dxa"/>
          </w:tcPr>
          <w:p w14:paraId="2247583F"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Demonstration probability, category, input recap and explanatory guidance.</w:t>
            </w:r>
          </w:p>
        </w:tc>
        <w:tc>
          <w:tcPr>
            <w:tcW w:w="3389" w:type="dxa"/>
          </w:tcPr>
          <w:p w14:paraId="2611388A"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Current demo capability</w:t>
            </w:r>
          </w:p>
        </w:tc>
      </w:tr>
      <w:tr w:rsidR="003F2477" w:rsidRPr="00052A62" w14:paraId="54B631D0" w14:textId="77777777">
        <w:tc>
          <w:tcPr>
            <w:tcW w:w="3389" w:type="dxa"/>
          </w:tcPr>
          <w:p w14:paraId="4D0301C8"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Flood Map</w:t>
            </w:r>
          </w:p>
        </w:tc>
        <w:tc>
          <w:tcPr>
            <w:tcW w:w="3389" w:type="dxa"/>
          </w:tcPr>
          <w:p w14:paraId="07683DBC"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Map, district boundaries, legend and validated risk/flood layers.</w:t>
            </w:r>
          </w:p>
        </w:tc>
        <w:tc>
          <w:tcPr>
            <w:tcW w:w="3389" w:type="dxa"/>
          </w:tcPr>
          <w:p w14:paraId="4515143D"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Planned GIS phase</w:t>
            </w:r>
          </w:p>
        </w:tc>
      </w:tr>
      <w:tr w:rsidR="003F2477" w:rsidRPr="00052A62" w14:paraId="45FB58DE" w14:textId="77777777">
        <w:tc>
          <w:tcPr>
            <w:tcW w:w="3389" w:type="dxa"/>
          </w:tcPr>
          <w:p w14:paraId="6CA1E79B"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Imagery / Field Report</w:t>
            </w:r>
          </w:p>
        </w:tc>
        <w:tc>
          <w:tcPr>
            <w:tcW w:w="3389" w:type="dxa"/>
          </w:tcPr>
          <w:p w14:paraId="1A3F067E"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Choose image source, upload or capture image, add date/location/context.</w:t>
            </w:r>
          </w:p>
        </w:tc>
        <w:tc>
          <w:tcPr>
            <w:tcW w:w="3389" w:type="dxa"/>
          </w:tcPr>
          <w:p w14:paraId="7EE8D9E0"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Proposed future screen</w:t>
            </w:r>
          </w:p>
        </w:tc>
      </w:tr>
      <w:tr w:rsidR="003F2477" w:rsidRPr="00052A62" w14:paraId="285EA514" w14:textId="77777777">
        <w:tc>
          <w:tcPr>
            <w:tcW w:w="3389" w:type="dxa"/>
          </w:tcPr>
          <w:p w14:paraId="568D051A"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Image Review</w:t>
            </w:r>
          </w:p>
        </w:tc>
        <w:tc>
          <w:tcPr>
            <w:tcW w:w="3389" w:type="dxa"/>
          </w:tcPr>
          <w:p w14:paraId="7B09A915"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Preview, confirm metadata, retake/remove image and submit.</w:t>
            </w:r>
          </w:p>
        </w:tc>
        <w:tc>
          <w:tcPr>
            <w:tcW w:w="3389" w:type="dxa"/>
          </w:tcPr>
          <w:p w14:paraId="3CA88763"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Proposed future screen</w:t>
            </w:r>
          </w:p>
        </w:tc>
      </w:tr>
      <w:tr w:rsidR="003F2477" w:rsidRPr="00052A62" w14:paraId="415FBA05" w14:textId="77777777">
        <w:tc>
          <w:tcPr>
            <w:tcW w:w="3389" w:type="dxa"/>
          </w:tcPr>
          <w:p w14:paraId="51EFA803"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Image Analysis</w:t>
            </w:r>
          </w:p>
        </w:tc>
        <w:tc>
          <w:tcPr>
            <w:tcW w:w="3389" w:type="dxa"/>
          </w:tcPr>
          <w:p w14:paraId="720D5A52"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Detection overlay or classification with confidence and limitations.</w:t>
            </w:r>
          </w:p>
        </w:tc>
        <w:tc>
          <w:tcPr>
            <w:tcW w:w="3389" w:type="dxa"/>
          </w:tcPr>
          <w:p w14:paraId="054EF6D3"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Future ML/CV phase</w:t>
            </w:r>
          </w:p>
        </w:tc>
      </w:tr>
      <w:tr w:rsidR="003F2477" w:rsidRPr="00052A62" w14:paraId="16DF6D59" w14:textId="77777777">
        <w:tc>
          <w:tcPr>
            <w:tcW w:w="3389" w:type="dxa"/>
          </w:tcPr>
          <w:p w14:paraId="10702298"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Reports / History</w:t>
            </w:r>
          </w:p>
        </w:tc>
        <w:tc>
          <w:tcPr>
            <w:tcW w:w="3389" w:type="dxa"/>
          </w:tcPr>
          <w:p w14:paraId="38EBCD5A"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Saved analyses, filters and export actions.</w:t>
            </w:r>
          </w:p>
        </w:tc>
        <w:tc>
          <w:tcPr>
            <w:tcW w:w="3389" w:type="dxa"/>
          </w:tcPr>
          <w:p w14:paraId="4931CF02"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Future capability</w:t>
            </w:r>
          </w:p>
        </w:tc>
      </w:tr>
      <w:tr w:rsidR="003F2477" w:rsidRPr="00052A62" w14:paraId="1233DE7F" w14:textId="77777777">
        <w:tc>
          <w:tcPr>
            <w:tcW w:w="3389" w:type="dxa"/>
          </w:tcPr>
          <w:p w14:paraId="1472BF35"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About / Data Sources</w:t>
            </w:r>
          </w:p>
        </w:tc>
        <w:tc>
          <w:tcPr>
            <w:tcW w:w="3389" w:type="dxa"/>
          </w:tcPr>
          <w:p w14:paraId="111E1FDC"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Model description, dataset attribution, disclaimers and source dates.</w:t>
            </w:r>
          </w:p>
        </w:tc>
        <w:tc>
          <w:tcPr>
            <w:tcW w:w="3389" w:type="dxa"/>
          </w:tcPr>
          <w:p w14:paraId="4BB8F8F6" w14:textId="77777777" w:rsidR="003F2477" w:rsidRPr="00052A62" w:rsidRDefault="00000000" w:rsidP="001F1113">
            <w:pPr>
              <w:spacing w:after="40" w:line="276" w:lineRule="auto"/>
              <w:rPr>
                <w:rFonts w:ascii="Times New Roman" w:hAnsi="Times New Roman" w:cs="Times New Roman"/>
                <w:sz w:val="22"/>
                <w:szCs w:val="28"/>
              </w:rPr>
            </w:pPr>
            <w:r w:rsidRPr="00052A62">
              <w:rPr>
                <w:rFonts w:ascii="Times New Roman" w:hAnsi="Times New Roman" w:cs="Times New Roman"/>
                <w:sz w:val="22"/>
                <w:szCs w:val="28"/>
              </w:rPr>
              <w:t>Recommended supporting screen</w:t>
            </w:r>
          </w:p>
        </w:tc>
      </w:tr>
    </w:tbl>
    <w:p w14:paraId="6AEB5B8A" w14:textId="77777777" w:rsidR="003F2477" w:rsidRPr="00052A62" w:rsidRDefault="003F2477" w:rsidP="001F1113">
      <w:pPr>
        <w:rPr>
          <w:rFonts w:ascii="Times New Roman" w:hAnsi="Times New Roman" w:cs="Times New Roman"/>
        </w:rPr>
      </w:pPr>
    </w:p>
    <w:p w14:paraId="6223C02E" w14:textId="77777777" w:rsidR="003F2477" w:rsidRPr="00052A62" w:rsidRDefault="00000000" w:rsidP="001F1113">
      <w:pPr>
        <w:pStyle w:val="Heading1"/>
        <w:rPr>
          <w:rFonts w:ascii="Times New Roman" w:hAnsi="Times New Roman" w:cs="Times New Roman"/>
          <w:sz w:val="28"/>
          <w:szCs w:val="24"/>
        </w:rPr>
      </w:pPr>
      <w:r>
        <w:t>6. Current Flood Prediction Demonstration</w:t>
      </w:r>
    </w:p>
    <w:p w14:paraId="10909914"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The prototype generates 500 synthetic records with rainfall, temperature, humidity and river level. A simple rule generates the demonstration target. Records are split into 80% training and 20% testing data, and a Random Forest classifier is trained. When a user submits environmental values, the model's predict_proba() output is used to show a demonstration flood probability.</w:t>
      </w:r>
    </w:p>
    <w:tbl>
      <w:tblPr>
        <w:tblStyle w:val="TableGrid"/>
        <w:tblW w:w="0" w:type="auto"/>
        <w:tblLook w:val="04A0" w:firstRow="1" w:lastRow="0" w:firstColumn="1" w:lastColumn="0" w:noHBand="0" w:noVBand="1"/>
      </w:tblPr>
      <w:tblGrid>
        <w:gridCol w:w="5078"/>
        <w:gridCol w:w="5078"/>
      </w:tblGrid>
      <w:tr w:rsidR="003F2477" w:rsidRPr="00052A62" w14:paraId="059BC423" w14:textId="77777777">
        <w:tc>
          <w:tcPr>
            <w:tcW w:w="5083" w:type="dxa"/>
            <w:shd w:val="clear" w:color="auto" w:fill="184369"/>
          </w:tcPr>
          <w:p w14:paraId="164D4B1E"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lastRenderedPageBreak/>
              <w:t>Demonstration probability</w:t>
            </w:r>
          </w:p>
        </w:tc>
        <w:tc>
          <w:tcPr>
            <w:tcW w:w="5083" w:type="dxa"/>
            <w:shd w:val="clear" w:color="auto" w:fill="184369"/>
          </w:tcPr>
          <w:p w14:paraId="2E476FE1"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t>Displayed category</w:t>
            </w:r>
          </w:p>
        </w:tc>
      </w:tr>
      <w:tr w:rsidR="003F2477" w:rsidRPr="00052A62" w14:paraId="7EB4AAB0" w14:textId="77777777">
        <w:tc>
          <w:tcPr>
            <w:tcW w:w="5083" w:type="dxa"/>
          </w:tcPr>
          <w:p w14:paraId="43C02B70"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Below 30%</w:t>
            </w:r>
          </w:p>
        </w:tc>
        <w:tc>
          <w:tcPr>
            <w:tcW w:w="5083" w:type="dxa"/>
          </w:tcPr>
          <w:p w14:paraId="3E4F2E6C"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Low</w:t>
            </w:r>
          </w:p>
        </w:tc>
      </w:tr>
      <w:tr w:rsidR="003F2477" w:rsidRPr="00052A62" w14:paraId="649557A2" w14:textId="77777777">
        <w:tc>
          <w:tcPr>
            <w:tcW w:w="5083" w:type="dxa"/>
          </w:tcPr>
          <w:p w14:paraId="740530BF"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30% to below 70%</w:t>
            </w:r>
          </w:p>
        </w:tc>
        <w:tc>
          <w:tcPr>
            <w:tcW w:w="5083" w:type="dxa"/>
          </w:tcPr>
          <w:p w14:paraId="062C17AF"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Medium</w:t>
            </w:r>
          </w:p>
        </w:tc>
      </w:tr>
      <w:tr w:rsidR="003F2477" w:rsidRPr="00052A62" w14:paraId="1A19F608" w14:textId="77777777">
        <w:tc>
          <w:tcPr>
            <w:tcW w:w="5083" w:type="dxa"/>
          </w:tcPr>
          <w:p w14:paraId="504FD17E"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70% or above</w:t>
            </w:r>
          </w:p>
        </w:tc>
        <w:tc>
          <w:tcPr>
            <w:tcW w:w="5083" w:type="dxa"/>
          </w:tcPr>
          <w:p w14:paraId="2124C157"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High</w:t>
            </w:r>
          </w:p>
        </w:tc>
      </w:tr>
    </w:tbl>
    <w:p w14:paraId="7100590F" w14:textId="77777777" w:rsidR="003F2477" w:rsidRPr="00052A62" w:rsidRDefault="003F2477" w:rsidP="001F1113">
      <w:pPr>
        <w:rPr>
          <w:rFonts w:ascii="Times New Roman" w:hAnsi="Times New Roman" w:cs="Times New Roman"/>
          <w:sz w:val="24"/>
          <w:szCs w:val="28"/>
        </w:rPr>
      </w:pPr>
    </w:p>
    <w:p w14:paraId="35659195"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The thresholds are illustrative, not official warning thresholds. Since the model is trained on synthetic, rule-labelled data, its displayed accuracy does not establish real-world forecasting performance. The district dropdown currently does not load district-specific measurements or change the underlying model.</w:t>
      </w:r>
    </w:p>
    <w:p w14:paraId="148EC1CC" w14:textId="77777777" w:rsidR="003F2477" w:rsidRPr="00052A62" w:rsidRDefault="00000000" w:rsidP="001F1113">
      <w:pPr>
        <w:pStyle w:val="Heading1"/>
        <w:rPr>
          <w:rFonts w:ascii="Times New Roman" w:hAnsi="Times New Roman" w:cs="Times New Roman"/>
          <w:sz w:val="28"/>
          <w:szCs w:val="24"/>
        </w:rPr>
      </w:pPr>
      <w:r>
        <w:t>7. How Images Fit the Project</w:t>
      </w:r>
    </w:p>
    <w:p w14:paraId="43AD5938"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Images serve a different purpose from the current environmental-input prediction model. Satellite imagery can support observation and mapping of water extent; ground photographs can document local conditions; geospatial rasters and vector layers provide geographic context. These inputs should be handled as a separate image/GIS pipeline unless a future model is explicitly trained to combine them.</w:t>
      </w:r>
    </w:p>
    <w:tbl>
      <w:tblPr>
        <w:tblStyle w:val="TableGrid"/>
        <w:tblW w:w="0" w:type="auto"/>
        <w:tblLook w:val="04A0" w:firstRow="1" w:lastRow="0" w:firstColumn="1" w:lastColumn="0" w:noHBand="0" w:noVBand="1"/>
      </w:tblPr>
      <w:tblGrid>
        <w:gridCol w:w="3384"/>
        <w:gridCol w:w="3388"/>
        <w:gridCol w:w="3384"/>
      </w:tblGrid>
      <w:tr w:rsidR="003F2477" w:rsidRPr="00052A62" w14:paraId="14C2FC0A" w14:textId="77777777">
        <w:tc>
          <w:tcPr>
            <w:tcW w:w="3389" w:type="dxa"/>
            <w:shd w:val="clear" w:color="auto" w:fill="184369"/>
          </w:tcPr>
          <w:p w14:paraId="6C449654"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t>Image/data type</w:t>
            </w:r>
          </w:p>
        </w:tc>
        <w:tc>
          <w:tcPr>
            <w:tcW w:w="3389" w:type="dxa"/>
            <w:shd w:val="clear" w:color="auto" w:fill="184369"/>
          </w:tcPr>
          <w:p w14:paraId="1E47FE51"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t>What it can support</w:t>
            </w:r>
          </w:p>
        </w:tc>
        <w:tc>
          <w:tcPr>
            <w:tcW w:w="3389" w:type="dxa"/>
            <w:shd w:val="clear" w:color="auto" w:fill="184369"/>
          </w:tcPr>
          <w:p w14:paraId="4AF42F2F"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t>Important limitation</w:t>
            </w:r>
          </w:p>
        </w:tc>
      </w:tr>
      <w:tr w:rsidR="003F2477" w:rsidRPr="00052A62" w14:paraId="540E2008" w14:textId="77777777">
        <w:tc>
          <w:tcPr>
            <w:tcW w:w="3389" w:type="dxa"/>
          </w:tcPr>
          <w:p w14:paraId="174BB692"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Optical satellite imagery</w:t>
            </w:r>
          </w:p>
        </w:tc>
        <w:tc>
          <w:tcPr>
            <w:tcW w:w="3389" w:type="dxa"/>
          </w:tcPr>
          <w:p w14:paraId="4EA7B596"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Visual comparison of land and water before/after an event; mapping when conditions are suitable.</w:t>
            </w:r>
          </w:p>
        </w:tc>
        <w:tc>
          <w:tcPr>
            <w:tcW w:w="3389" w:type="dxa"/>
          </w:tcPr>
          <w:p w14:paraId="12EE1E53"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Clouds, shadows, resolution and acquisition time can affect interpretation.</w:t>
            </w:r>
          </w:p>
        </w:tc>
      </w:tr>
      <w:tr w:rsidR="003F2477" w:rsidRPr="00052A62" w14:paraId="40257D78" w14:textId="77777777">
        <w:tc>
          <w:tcPr>
            <w:tcW w:w="3389" w:type="dxa"/>
          </w:tcPr>
          <w:p w14:paraId="3CEFB07E"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Radar satellite imagery (e.g., Sentinel-1)</w:t>
            </w:r>
          </w:p>
        </w:tc>
        <w:tc>
          <w:tcPr>
            <w:tcW w:w="3389" w:type="dxa"/>
          </w:tcPr>
          <w:p w14:paraId="5252A697"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Flood-extent analysis in conditions where optical imagery is obscured by clouds.</w:t>
            </w:r>
          </w:p>
        </w:tc>
        <w:tc>
          <w:tcPr>
            <w:tcW w:w="3389" w:type="dxa"/>
          </w:tcPr>
          <w:p w14:paraId="47CDE05F"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Radar interpretation requires appropriate processing and validation.</w:t>
            </w:r>
          </w:p>
        </w:tc>
      </w:tr>
      <w:tr w:rsidR="003F2477" w:rsidRPr="00052A62" w14:paraId="6F78103A" w14:textId="77777777">
        <w:tc>
          <w:tcPr>
            <w:tcW w:w="3389" w:type="dxa"/>
          </w:tcPr>
          <w:p w14:paraId="794B4014"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Field photographs</w:t>
            </w:r>
          </w:p>
        </w:tc>
        <w:tc>
          <w:tcPr>
            <w:tcW w:w="3389" w:type="dxa"/>
          </w:tcPr>
          <w:p w14:paraId="56E63726"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Local situation reporting, visible damage documentation and ground reference.</w:t>
            </w:r>
          </w:p>
        </w:tc>
        <w:tc>
          <w:tcPr>
            <w:tcW w:w="3389" w:type="dxa"/>
          </w:tcPr>
          <w:p w14:paraId="58DE9E9F"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A photo covers a limited view and may not represent an entire district.</w:t>
            </w:r>
          </w:p>
        </w:tc>
      </w:tr>
      <w:tr w:rsidR="003F2477" w:rsidRPr="00052A62" w14:paraId="6582B394" w14:textId="77777777">
        <w:tc>
          <w:tcPr>
            <w:tcW w:w="3389" w:type="dxa"/>
          </w:tcPr>
          <w:p w14:paraId="6C13726F"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Flood extent / susceptibility GIS layers</w:t>
            </w:r>
          </w:p>
        </w:tc>
        <w:tc>
          <w:tcPr>
            <w:tcW w:w="3389" w:type="dxa"/>
          </w:tcPr>
          <w:p w14:paraId="411A05C9"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Spatial context, historical analysis and map visualization.</w:t>
            </w:r>
          </w:p>
        </w:tc>
        <w:tc>
          <w:tcPr>
            <w:tcW w:w="3389" w:type="dxa"/>
          </w:tcPr>
          <w:p w14:paraId="1E5CB46E"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A susceptibility map is not a live flood observation or forecast.</w:t>
            </w:r>
          </w:p>
        </w:tc>
      </w:tr>
      <w:tr w:rsidR="003F2477" w:rsidRPr="00052A62" w14:paraId="4AC9A682" w14:textId="77777777">
        <w:tc>
          <w:tcPr>
            <w:tcW w:w="3389" w:type="dxa"/>
          </w:tcPr>
          <w:p w14:paraId="623029E0"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Annotated image datasets</w:t>
            </w:r>
          </w:p>
        </w:tc>
        <w:tc>
          <w:tcPr>
            <w:tcW w:w="3389" w:type="dxa"/>
          </w:tcPr>
          <w:p w14:paraId="6CC372E7"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Training or evaluating image classification/segmentation models.</w:t>
            </w:r>
          </w:p>
        </w:tc>
        <w:tc>
          <w:tcPr>
            <w:tcW w:w="3389" w:type="dxa"/>
          </w:tcPr>
          <w:p w14:paraId="211C03C7"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Labels, geographic coverage, licensing and class definitions must be checked.</w:t>
            </w:r>
          </w:p>
        </w:tc>
      </w:tr>
    </w:tbl>
    <w:p w14:paraId="3505B26D" w14:textId="77777777" w:rsidR="003F2477" w:rsidRPr="00052A62" w:rsidRDefault="003F2477" w:rsidP="001F1113">
      <w:pPr>
        <w:rPr>
          <w:rFonts w:ascii="Times New Roman" w:hAnsi="Times New Roman" w:cs="Times New Roman"/>
        </w:rPr>
      </w:pPr>
    </w:p>
    <w:p w14:paraId="369ADA56" w14:textId="77777777" w:rsidR="003F2477" w:rsidRPr="00052A62" w:rsidRDefault="00000000" w:rsidP="001F1113">
      <w:pPr>
        <w:pStyle w:val="Heading1"/>
        <w:rPr>
          <w:rFonts w:ascii="Times New Roman" w:hAnsi="Times New Roman" w:cs="Times New Roman"/>
          <w:sz w:val="28"/>
          <w:szCs w:val="24"/>
        </w:rPr>
      </w:pPr>
      <w:r>
        <w:t>8. Where to Obtain Images and Geospatial Data</w:t>
      </w:r>
    </w:p>
    <w:tbl>
      <w:tblPr>
        <w:tblStyle w:val="TableGrid"/>
        <w:tblW w:w="0" w:type="auto"/>
        <w:tblLook w:val="04A0" w:firstRow="1" w:lastRow="0" w:firstColumn="1" w:lastColumn="0" w:noHBand="0" w:noVBand="1"/>
      </w:tblPr>
      <w:tblGrid>
        <w:gridCol w:w="3027"/>
        <w:gridCol w:w="3027"/>
        <w:gridCol w:w="4102"/>
      </w:tblGrid>
      <w:tr w:rsidR="003F2477" w:rsidRPr="00052A62" w14:paraId="37C8DB6F" w14:textId="77777777">
        <w:tc>
          <w:tcPr>
            <w:tcW w:w="3389" w:type="dxa"/>
            <w:shd w:val="clear" w:color="auto" w:fill="184369"/>
          </w:tcPr>
          <w:p w14:paraId="6DB6EDCE"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Source</w:t>
            </w:r>
          </w:p>
        </w:tc>
        <w:tc>
          <w:tcPr>
            <w:tcW w:w="3389" w:type="dxa"/>
            <w:shd w:val="clear" w:color="auto" w:fill="184369"/>
          </w:tcPr>
          <w:p w14:paraId="1DCDEC80"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Potential use</w:t>
            </w:r>
          </w:p>
        </w:tc>
        <w:tc>
          <w:tcPr>
            <w:tcW w:w="3389" w:type="dxa"/>
            <w:shd w:val="clear" w:color="auto" w:fill="184369"/>
          </w:tcPr>
          <w:p w14:paraId="7FF6BD4B"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Access / notes</w:t>
            </w:r>
          </w:p>
        </w:tc>
      </w:tr>
      <w:tr w:rsidR="003F2477" w:rsidRPr="00052A62" w14:paraId="01950C59" w14:textId="77777777">
        <w:tc>
          <w:tcPr>
            <w:tcW w:w="3389" w:type="dxa"/>
          </w:tcPr>
          <w:p w14:paraId="2F970E76"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Copernicus Data Space Browser</w:t>
            </w:r>
          </w:p>
        </w:tc>
        <w:tc>
          <w:tcPr>
            <w:tcW w:w="3389" w:type="dxa"/>
          </w:tcPr>
          <w:p w14:paraId="5112963D"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Browse and obtain Sentinel satellite imagery, including optical and radar products.</w:t>
            </w:r>
          </w:p>
        </w:tc>
        <w:tc>
          <w:tcPr>
            <w:tcW w:w="3389" w:type="dxa"/>
          </w:tcPr>
          <w:p w14:paraId="511A860A" w14:textId="77777777" w:rsidR="003F2477" w:rsidRPr="00052A62" w:rsidRDefault="00000000" w:rsidP="001F1113">
            <w:pPr>
              <w:spacing w:after="40" w:line="276" w:lineRule="auto"/>
              <w:rPr>
                <w:rFonts w:ascii="Times New Roman" w:hAnsi="Times New Roman" w:cs="Times New Roman"/>
                <w:sz w:val="24"/>
                <w:szCs w:val="24"/>
              </w:rPr>
            </w:pPr>
            <w:proofErr w:type="gramStart"/>
            <w:r w:rsidRPr="00052A62">
              <w:rPr>
                <w:rFonts w:ascii="Times New Roman" w:hAnsi="Times New Roman" w:cs="Times New Roman"/>
                <w:sz w:val="24"/>
                <w:szCs w:val="24"/>
              </w:rPr>
              <w:t>https://browser.dataspace.copernicus.eu/ ;</w:t>
            </w:r>
            <w:proofErr w:type="gramEnd"/>
            <w:r w:rsidRPr="00052A62">
              <w:rPr>
                <w:rFonts w:ascii="Times New Roman" w:hAnsi="Times New Roman" w:cs="Times New Roman"/>
                <w:sz w:val="24"/>
                <w:szCs w:val="24"/>
              </w:rPr>
              <w:t xml:space="preserve"> check product terms, dates, coverage and processing requirements.</w:t>
            </w:r>
          </w:p>
        </w:tc>
      </w:tr>
      <w:tr w:rsidR="003F2477" w:rsidRPr="00052A62" w14:paraId="152F92AF" w14:textId="77777777">
        <w:tc>
          <w:tcPr>
            <w:tcW w:w="3389" w:type="dxa"/>
          </w:tcPr>
          <w:p w14:paraId="4E075639"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Google Earth Engine</w:t>
            </w:r>
          </w:p>
        </w:tc>
        <w:tc>
          <w:tcPr>
            <w:tcW w:w="3389" w:type="dxa"/>
          </w:tcPr>
          <w:p w14:paraId="0A83A2C7"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 xml:space="preserve">Explore and process supported satellite and </w:t>
            </w:r>
            <w:r w:rsidRPr="00052A62">
              <w:rPr>
                <w:rFonts w:ascii="Times New Roman" w:hAnsi="Times New Roman" w:cs="Times New Roman"/>
                <w:sz w:val="24"/>
                <w:szCs w:val="24"/>
              </w:rPr>
              <w:lastRenderedPageBreak/>
              <w:t>geospatial collections.</w:t>
            </w:r>
          </w:p>
        </w:tc>
        <w:tc>
          <w:tcPr>
            <w:tcW w:w="3389" w:type="dxa"/>
          </w:tcPr>
          <w:p w14:paraId="7708519B" w14:textId="77777777" w:rsidR="003F2477" w:rsidRPr="00052A62" w:rsidRDefault="00000000" w:rsidP="001F1113">
            <w:pPr>
              <w:spacing w:after="40" w:line="276" w:lineRule="auto"/>
              <w:rPr>
                <w:rFonts w:ascii="Times New Roman" w:hAnsi="Times New Roman" w:cs="Times New Roman"/>
                <w:sz w:val="24"/>
                <w:szCs w:val="24"/>
              </w:rPr>
            </w:pPr>
            <w:proofErr w:type="gramStart"/>
            <w:r w:rsidRPr="00052A62">
              <w:rPr>
                <w:rFonts w:ascii="Times New Roman" w:hAnsi="Times New Roman" w:cs="Times New Roman"/>
                <w:sz w:val="24"/>
                <w:szCs w:val="24"/>
              </w:rPr>
              <w:lastRenderedPageBreak/>
              <w:t>https://earthengine.google.com/ ;</w:t>
            </w:r>
            <w:proofErr w:type="gramEnd"/>
            <w:r w:rsidRPr="00052A62">
              <w:rPr>
                <w:rFonts w:ascii="Times New Roman" w:hAnsi="Times New Roman" w:cs="Times New Roman"/>
                <w:sz w:val="24"/>
                <w:szCs w:val="24"/>
              </w:rPr>
              <w:t xml:space="preserve"> access, quotas and terms apply.</w:t>
            </w:r>
          </w:p>
        </w:tc>
      </w:tr>
      <w:tr w:rsidR="003F2477" w:rsidRPr="00052A62" w14:paraId="63243558" w14:textId="77777777">
        <w:tc>
          <w:tcPr>
            <w:tcW w:w="3389" w:type="dxa"/>
          </w:tcPr>
          <w:p w14:paraId="5D1B024A"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UNOSAT</w:t>
            </w:r>
          </w:p>
        </w:tc>
        <w:tc>
          <w:tcPr>
            <w:tcW w:w="3389" w:type="dxa"/>
          </w:tcPr>
          <w:p w14:paraId="7033ABFE"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Historical satellite-derived flood extent products and GIS resources.</w:t>
            </w:r>
          </w:p>
        </w:tc>
        <w:tc>
          <w:tcPr>
            <w:tcW w:w="3389" w:type="dxa"/>
          </w:tcPr>
          <w:p w14:paraId="095A2AAF" w14:textId="77777777" w:rsidR="003F2477" w:rsidRPr="00052A62" w:rsidRDefault="00000000" w:rsidP="001F1113">
            <w:pPr>
              <w:spacing w:after="40" w:line="276" w:lineRule="auto"/>
              <w:rPr>
                <w:rFonts w:ascii="Times New Roman" w:hAnsi="Times New Roman" w:cs="Times New Roman"/>
                <w:sz w:val="24"/>
                <w:szCs w:val="24"/>
              </w:rPr>
            </w:pPr>
            <w:proofErr w:type="gramStart"/>
            <w:r w:rsidRPr="00052A62">
              <w:rPr>
                <w:rFonts w:ascii="Times New Roman" w:hAnsi="Times New Roman" w:cs="Times New Roman"/>
                <w:sz w:val="24"/>
                <w:szCs w:val="24"/>
              </w:rPr>
              <w:t>https://unosat.org/products/4197 ;</w:t>
            </w:r>
            <w:proofErr w:type="gramEnd"/>
            <w:r w:rsidRPr="00052A62">
              <w:rPr>
                <w:rFonts w:ascii="Times New Roman" w:hAnsi="Times New Roman" w:cs="Times New Roman"/>
                <w:sz w:val="24"/>
                <w:szCs w:val="24"/>
              </w:rPr>
              <w:t xml:space="preserve"> review product metadata and reuse terms.</w:t>
            </w:r>
          </w:p>
        </w:tc>
      </w:tr>
      <w:tr w:rsidR="003F2477" w:rsidRPr="00052A62" w14:paraId="6CB67E40" w14:textId="77777777">
        <w:tc>
          <w:tcPr>
            <w:tcW w:w="3389" w:type="dxa"/>
          </w:tcPr>
          <w:p w14:paraId="7F1F4C87"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Pakistan Monsoon Flood Extent 2022–2025 (Zenodo)</w:t>
            </w:r>
          </w:p>
        </w:tc>
        <w:tc>
          <w:tcPr>
            <w:tcW w:w="3389" w:type="dxa"/>
          </w:tcPr>
          <w:p w14:paraId="6EC7D5E5"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Historical district/tehsil flood extent and spatial analysis, as described in project notes.</w:t>
            </w:r>
          </w:p>
        </w:tc>
        <w:tc>
          <w:tcPr>
            <w:tcW w:w="3389" w:type="dxa"/>
          </w:tcPr>
          <w:p w14:paraId="03659FF7" w14:textId="77777777" w:rsidR="003F2477" w:rsidRPr="00052A62" w:rsidRDefault="00000000" w:rsidP="001F1113">
            <w:pPr>
              <w:spacing w:after="40" w:line="276" w:lineRule="auto"/>
              <w:rPr>
                <w:rFonts w:ascii="Times New Roman" w:hAnsi="Times New Roman" w:cs="Times New Roman"/>
                <w:sz w:val="24"/>
                <w:szCs w:val="24"/>
              </w:rPr>
            </w:pPr>
            <w:proofErr w:type="gramStart"/>
            <w:r w:rsidRPr="00052A62">
              <w:rPr>
                <w:rFonts w:ascii="Times New Roman" w:hAnsi="Times New Roman" w:cs="Times New Roman"/>
                <w:sz w:val="24"/>
                <w:szCs w:val="24"/>
              </w:rPr>
              <w:t>https://zenodo.org/records/20100773 ;</w:t>
            </w:r>
            <w:proofErr w:type="gramEnd"/>
            <w:r w:rsidRPr="00052A62">
              <w:rPr>
                <w:rFonts w:ascii="Times New Roman" w:hAnsi="Times New Roman" w:cs="Times New Roman"/>
                <w:sz w:val="24"/>
                <w:szCs w:val="24"/>
              </w:rPr>
              <w:t xml:space="preserve"> inspect record files, documentation and license.</w:t>
            </w:r>
          </w:p>
        </w:tc>
      </w:tr>
      <w:tr w:rsidR="003F2477" w:rsidRPr="00052A62" w14:paraId="0B86D4E6" w14:textId="77777777">
        <w:tc>
          <w:tcPr>
            <w:tcW w:w="3389" w:type="dxa"/>
          </w:tcPr>
          <w:p w14:paraId="30164DF2"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High-Resolution Flood Susceptibility Maps of Pakistan (Zenodo)</w:t>
            </w:r>
          </w:p>
        </w:tc>
        <w:tc>
          <w:tcPr>
            <w:tcW w:w="3389" w:type="dxa"/>
          </w:tcPr>
          <w:p w14:paraId="62B8F795"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Susceptibility mapping and spatial context.</w:t>
            </w:r>
          </w:p>
        </w:tc>
        <w:tc>
          <w:tcPr>
            <w:tcW w:w="3389" w:type="dxa"/>
          </w:tcPr>
          <w:p w14:paraId="6CFEF195" w14:textId="77777777" w:rsidR="003F2477" w:rsidRPr="00052A62" w:rsidRDefault="00000000" w:rsidP="001F1113">
            <w:pPr>
              <w:spacing w:after="40" w:line="276" w:lineRule="auto"/>
              <w:rPr>
                <w:rFonts w:ascii="Times New Roman" w:hAnsi="Times New Roman" w:cs="Times New Roman"/>
                <w:sz w:val="24"/>
                <w:szCs w:val="24"/>
              </w:rPr>
            </w:pPr>
            <w:proofErr w:type="gramStart"/>
            <w:r w:rsidRPr="00052A62">
              <w:rPr>
                <w:rFonts w:ascii="Times New Roman" w:hAnsi="Times New Roman" w:cs="Times New Roman"/>
                <w:sz w:val="24"/>
                <w:szCs w:val="24"/>
              </w:rPr>
              <w:t>https://zenodo.org/records/18513602 ;</w:t>
            </w:r>
            <w:proofErr w:type="gramEnd"/>
            <w:r w:rsidRPr="00052A62">
              <w:rPr>
                <w:rFonts w:ascii="Times New Roman" w:hAnsi="Times New Roman" w:cs="Times New Roman"/>
                <w:sz w:val="24"/>
                <w:szCs w:val="24"/>
              </w:rPr>
              <w:t xml:space="preserve"> not a live event image or warning.</w:t>
            </w:r>
          </w:p>
        </w:tc>
      </w:tr>
      <w:tr w:rsidR="003F2477" w:rsidRPr="00052A62" w14:paraId="523C210B" w14:textId="77777777">
        <w:tc>
          <w:tcPr>
            <w:tcW w:w="3389" w:type="dxa"/>
          </w:tcPr>
          <w:p w14:paraId="4EA22118"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Flood Conditioning Raster Layers (Zenodo)</w:t>
            </w:r>
          </w:p>
        </w:tc>
        <w:tc>
          <w:tcPr>
            <w:tcW w:w="3389" w:type="dxa"/>
          </w:tcPr>
          <w:p w14:paraId="3CDC6FA2"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Potential geospatial predictor layers for future modelling.</w:t>
            </w:r>
          </w:p>
        </w:tc>
        <w:tc>
          <w:tcPr>
            <w:tcW w:w="3389" w:type="dxa"/>
          </w:tcPr>
          <w:p w14:paraId="6FB3727D" w14:textId="77777777" w:rsidR="003F2477" w:rsidRPr="00052A62" w:rsidRDefault="00000000" w:rsidP="001F1113">
            <w:pPr>
              <w:spacing w:after="40" w:line="276" w:lineRule="auto"/>
              <w:rPr>
                <w:rFonts w:ascii="Times New Roman" w:hAnsi="Times New Roman" w:cs="Times New Roman"/>
                <w:sz w:val="24"/>
                <w:szCs w:val="24"/>
              </w:rPr>
            </w:pPr>
            <w:proofErr w:type="gramStart"/>
            <w:r w:rsidRPr="00052A62">
              <w:rPr>
                <w:rFonts w:ascii="Times New Roman" w:hAnsi="Times New Roman" w:cs="Times New Roman"/>
                <w:sz w:val="24"/>
                <w:szCs w:val="24"/>
              </w:rPr>
              <w:t>https://zenodo.org/records/20200726 ;</w:t>
            </w:r>
            <w:proofErr w:type="gramEnd"/>
            <w:r w:rsidRPr="00052A62">
              <w:rPr>
                <w:rFonts w:ascii="Times New Roman" w:hAnsi="Times New Roman" w:cs="Times New Roman"/>
                <w:sz w:val="24"/>
                <w:szCs w:val="24"/>
              </w:rPr>
              <w:t xml:space="preserve"> check coordinate reference system and metadata.</w:t>
            </w:r>
          </w:p>
        </w:tc>
      </w:tr>
      <w:tr w:rsidR="003F2477" w:rsidRPr="00052A62" w14:paraId="22F67DC6" w14:textId="77777777">
        <w:tc>
          <w:tcPr>
            <w:tcW w:w="3389" w:type="dxa"/>
          </w:tcPr>
          <w:p w14:paraId="67CC71BE"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FSM-PK repository</w:t>
            </w:r>
          </w:p>
        </w:tc>
        <w:tc>
          <w:tcPr>
            <w:tcW w:w="3389" w:type="dxa"/>
          </w:tcPr>
          <w:p w14:paraId="2934828E"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Open-source reference code and project resources for flood susceptibility mapping.</w:t>
            </w:r>
          </w:p>
        </w:tc>
        <w:tc>
          <w:tcPr>
            <w:tcW w:w="3389" w:type="dxa"/>
          </w:tcPr>
          <w:p w14:paraId="5E815714" w14:textId="77777777" w:rsidR="003F2477" w:rsidRPr="00052A62" w:rsidRDefault="00000000" w:rsidP="001F1113">
            <w:pPr>
              <w:spacing w:after="40" w:line="276" w:lineRule="auto"/>
              <w:rPr>
                <w:rFonts w:ascii="Times New Roman" w:hAnsi="Times New Roman" w:cs="Times New Roman"/>
                <w:sz w:val="24"/>
                <w:szCs w:val="24"/>
              </w:rPr>
            </w:pPr>
            <w:proofErr w:type="gramStart"/>
            <w:r w:rsidRPr="00052A62">
              <w:rPr>
                <w:rFonts w:ascii="Times New Roman" w:hAnsi="Times New Roman" w:cs="Times New Roman"/>
                <w:sz w:val="24"/>
                <w:szCs w:val="24"/>
              </w:rPr>
              <w:t>https://github.com/waleedgeo/FSM-PK ;</w:t>
            </w:r>
            <w:proofErr w:type="gramEnd"/>
            <w:r w:rsidRPr="00052A62">
              <w:rPr>
                <w:rFonts w:ascii="Times New Roman" w:hAnsi="Times New Roman" w:cs="Times New Roman"/>
                <w:sz w:val="24"/>
                <w:szCs w:val="24"/>
              </w:rPr>
              <w:t xml:space="preserve"> review license and implementation before reuse.</w:t>
            </w:r>
          </w:p>
        </w:tc>
      </w:tr>
      <w:tr w:rsidR="003F2477" w:rsidRPr="00052A62" w14:paraId="442C7C6B" w14:textId="77777777">
        <w:tc>
          <w:tcPr>
            <w:tcW w:w="3389" w:type="dxa"/>
          </w:tcPr>
          <w:p w14:paraId="6543D0CC"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Field team mobile camera</w:t>
            </w:r>
          </w:p>
        </w:tc>
        <w:tc>
          <w:tcPr>
            <w:tcW w:w="3389" w:type="dxa"/>
          </w:tcPr>
          <w:p w14:paraId="75AE00F7"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Current local photographs for a future reporting workflow.</w:t>
            </w:r>
          </w:p>
        </w:tc>
        <w:tc>
          <w:tcPr>
            <w:tcW w:w="3389" w:type="dxa"/>
          </w:tcPr>
          <w:p w14:paraId="2F680249"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Capture only with authorization; record time/location accurately and protect people’s privacy.</w:t>
            </w:r>
          </w:p>
        </w:tc>
      </w:tr>
    </w:tbl>
    <w:p w14:paraId="79ADDCCD" w14:textId="77777777" w:rsidR="003F2477" w:rsidRPr="00052A62" w:rsidRDefault="003F2477" w:rsidP="001F1113">
      <w:pPr>
        <w:rPr>
          <w:rFonts w:ascii="Times New Roman" w:hAnsi="Times New Roman" w:cs="Times New Roman"/>
          <w:sz w:val="24"/>
          <w:szCs w:val="24"/>
        </w:rPr>
      </w:pPr>
    </w:p>
    <w:p w14:paraId="1DFC8CB3" w14:textId="77777777" w:rsidR="003F2477" w:rsidRPr="00052A62" w:rsidRDefault="00000000" w:rsidP="001F1113">
      <w:pPr>
        <w:rPr>
          <w:rFonts w:ascii="Times New Roman" w:hAnsi="Times New Roman" w:cs="Times New Roman"/>
          <w:sz w:val="24"/>
          <w:szCs w:val="24"/>
        </w:rPr>
      </w:pPr>
      <w:r w:rsidRPr="00052A62">
        <w:rPr>
          <w:rFonts w:ascii="Times New Roman" w:hAnsi="Times New Roman" w:cs="Times New Roman"/>
          <w:sz w:val="24"/>
          <w:szCs w:val="24"/>
        </w:rPr>
        <w:t>Do not assume every online image is free to reuse or suitable for model training. Before downloading, record the provider, product/dataset name, acquisition date, geographic coverage, license, resolution, coordinate reference system (where applicable), and any labels or preprocessing. Preserve source attribution in the repository.</w:t>
      </w:r>
    </w:p>
    <w:p w14:paraId="7CAE7BFA" w14:textId="77777777" w:rsidR="003F2477" w:rsidRPr="00052A62" w:rsidRDefault="00000000" w:rsidP="001F1113">
      <w:pPr>
        <w:pStyle w:val="Heading1"/>
        <w:rPr>
          <w:rFonts w:ascii="Times New Roman" w:hAnsi="Times New Roman" w:cs="Times New Roman"/>
          <w:sz w:val="28"/>
        </w:rPr>
      </w:pPr>
      <w:r>
        <w:t>9. Using a Camera in a Future Demo</w:t>
      </w:r>
    </w:p>
    <w:p w14:paraId="4CD71490" w14:textId="77777777" w:rsidR="003F2477" w:rsidRPr="00052A62" w:rsidRDefault="00000000" w:rsidP="001F1113">
      <w:pPr>
        <w:rPr>
          <w:rFonts w:ascii="Times New Roman" w:hAnsi="Times New Roman" w:cs="Times New Roman"/>
          <w:sz w:val="24"/>
          <w:szCs w:val="24"/>
        </w:rPr>
      </w:pPr>
      <w:r w:rsidRPr="00052A62">
        <w:rPr>
          <w:rFonts w:ascii="Times New Roman" w:hAnsi="Times New Roman" w:cs="Times New Roman"/>
          <w:sz w:val="24"/>
          <w:szCs w:val="24"/>
        </w:rPr>
        <w:t>A camera is optional and is not required for the current Streamlit flood-risk demo. If a field-photo feature is added, a mobile application or browser interface can request camera permission, capture a still image, show a preview and let the user submit it. For a simple desktop demonstration, uploading an existing image is often easier and more reliable than implementing live camera capture.</w:t>
      </w:r>
    </w:p>
    <w:tbl>
      <w:tblPr>
        <w:tblStyle w:val="TableGrid"/>
        <w:tblW w:w="0" w:type="auto"/>
        <w:tblLook w:val="04A0" w:firstRow="1" w:lastRow="0" w:firstColumn="1" w:lastColumn="0" w:noHBand="0" w:noVBand="1"/>
      </w:tblPr>
      <w:tblGrid>
        <w:gridCol w:w="5078"/>
        <w:gridCol w:w="5078"/>
      </w:tblGrid>
      <w:tr w:rsidR="003F2477" w:rsidRPr="00052A62" w14:paraId="671F7E67" w14:textId="77777777">
        <w:tc>
          <w:tcPr>
            <w:tcW w:w="5083" w:type="dxa"/>
            <w:shd w:val="clear" w:color="auto" w:fill="184369"/>
          </w:tcPr>
          <w:p w14:paraId="723CC422"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User step</w:t>
            </w:r>
          </w:p>
        </w:tc>
        <w:tc>
          <w:tcPr>
            <w:tcW w:w="5083" w:type="dxa"/>
            <w:shd w:val="clear" w:color="auto" w:fill="184369"/>
          </w:tcPr>
          <w:p w14:paraId="203D34CE"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Interface behavior</w:t>
            </w:r>
          </w:p>
        </w:tc>
      </w:tr>
      <w:tr w:rsidR="003F2477" w:rsidRPr="00052A62" w14:paraId="165AE110" w14:textId="77777777">
        <w:tc>
          <w:tcPr>
            <w:tcW w:w="5083" w:type="dxa"/>
          </w:tcPr>
          <w:p w14:paraId="3E411EC4"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1. Open Field Report</w:t>
            </w:r>
          </w:p>
        </w:tc>
        <w:tc>
          <w:tcPr>
            <w:tcW w:w="5083" w:type="dxa"/>
          </w:tcPr>
          <w:p w14:paraId="63462DE0"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Show a clear explanation of why a photo is being requested.</w:t>
            </w:r>
          </w:p>
        </w:tc>
      </w:tr>
      <w:tr w:rsidR="003F2477" w:rsidRPr="00052A62" w14:paraId="7257A6BD" w14:textId="77777777">
        <w:tc>
          <w:tcPr>
            <w:tcW w:w="5083" w:type="dxa"/>
          </w:tcPr>
          <w:p w14:paraId="3778F1DD"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2. Choose Capture or Upload</w:t>
            </w:r>
          </w:p>
        </w:tc>
        <w:tc>
          <w:tcPr>
            <w:tcW w:w="5083" w:type="dxa"/>
          </w:tcPr>
          <w:p w14:paraId="35E376F7"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Request camera access only after the user chooses capture; otherwise open the file picker.</w:t>
            </w:r>
          </w:p>
        </w:tc>
      </w:tr>
      <w:tr w:rsidR="003F2477" w:rsidRPr="00052A62" w14:paraId="78E4DD14" w14:textId="77777777">
        <w:tc>
          <w:tcPr>
            <w:tcW w:w="5083" w:type="dxa"/>
          </w:tcPr>
          <w:p w14:paraId="27A485AA"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3. Preview</w:t>
            </w:r>
          </w:p>
        </w:tc>
        <w:tc>
          <w:tcPr>
            <w:tcW w:w="5083" w:type="dxa"/>
          </w:tcPr>
          <w:p w14:paraId="6DA89EE6"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Display the selected photo with Retake, Remove and Continue actions.</w:t>
            </w:r>
          </w:p>
        </w:tc>
      </w:tr>
      <w:tr w:rsidR="003F2477" w:rsidRPr="00052A62" w14:paraId="1DAC024B" w14:textId="77777777">
        <w:tc>
          <w:tcPr>
            <w:tcW w:w="5083" w:type="dxa"/>
          </w:tcPr>
          <w:p w14:paraId="7F024E75"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4. Add context</w:t>
            </w:r>
          </w:p>
        </w:tc>
        <w:tc>
          <w:tcPr>
            <w:tcW w:w="5083" w:type="dxa"/>
          </w:tcPr>
          <w:p w14:paraId="1688EAFF"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Allow optional notes; request district/location and event date only when known. Clearly mark user-entered versus device-derived metadata.</w:t>
            </w:r>
          </w:p>
        </w:tc>
      </w:tr>
      <w:tr w:rsidR="003F2477" w:rsidRPr="00052A62" w14:paraId="03233C44" w14:textId="77777777">
        <w:tc>
          <w:tcPr>
            <w:tcW w:w="5083" w:type="dxa"/>
          </w:tcPr>
          <w:p w14:paraId="6AE0BFED"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lastRenderedPageBreak/>
              <w:t>5. Consent and privacy</w:t>
            </w:r>
          </w:p>
        </w:tc>
        <w:tc>
          <w:tcPr>
            <w:tcW w:w="5083" w:type="dxa"/>
          </w:tcPr>
          <w:p w14:paraId="4B2FC848"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Explain purpose, storage, access and retention; avoid capturing identifiable people where possible.</w:t>
            </w:r>
          </w:p>
        </w:tc>
      </w:tr>
      <w:tr w:rsidR="003F2477" w:rsidRPr="00052A62" w14:paraId="5BD03C00" w14:textId="77777777">
        <w:tc>
          <w:tcPr>
            <w:tcW w:w="5083" w:type="dxa"/>
          </w:tcPr>
          <w:p w14:paraId="79CBA277"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6. Submit</w:t>
            </w:r>
          </w:p>
        </w:tc>
        <w:tc>
          <w:tcPr>
            <w:tcW w:w="5083" w:type="dxa"/>
          </w:tcPr>
          <w:p w14:paraId="14249E0E"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Validate supported file type and size, then upload through a secure backend when one exists.</w:t>
            </w:r>
          </w:p>
        </w:tc>
      </w:tr>
      <w:tr w:rsidR="003F2477" w:rsidRPr="00052A62" w14:paraId="54FE31F6" w14:textId="77777777">
        <w:tc>
          <w:tcPr>
            <w:tcW w:w="5083" w:type="dxa"/>
          </w:tcPr>
          <w:p w14:paraId="5E9ABFB0"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7. Review</w:t>
            </w:r>
          </w:p>
        </w:tc>
        <w:tc>
          <w:tcPr>
            <w:tcW w:w="5083" w:type="dxa"/>
          </w:tcPr>
          <w:p w14:paraId="71B8AE28"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Show a receipt/status and make clear whether the image is only stored, manually reviewed or actually analyzed by a model.</w:t>
            </w:r>
          </w:p>
        </w:tc>
      </w:tr>
    </w:tbl>
    <w:p w14:paraId="36CF86E8" w14:textId="77777777" w:rsidR="003F2477" w:rsidRPr="00052A62" w:rsidRDefault="003F2477" w:rsidP="001F1113">
      <w:pPr>
        <w:rPr>
          <w:rFonts w:ascii="Times New Roman" w:hAnsi="Times New Roman" w:cs="Times New Roman"/>
          <w:sz w:val="24"/>
          <w:szCs w:val="24"/>
        </w:rPr>
      </w:pPr>
    </w:p>
    <w:p w14:paraId="52773245" w14:textId="77777777" w:rsidR="003F2477" w:rsidRPr="00052A62" w:rsidRDefault="00000000" w:rsidP="001F1113">
      <w:pPr>
        <w:rPr>
          <w:rFonts w:ascii="Times New Roman" w:hAnsi="Times New Roman" w:cs="Times New Roman"/>
        </w:rPr>
      </w:pPr>
      <w:r w:rsidRPr="00052A62">
        <w:rPr>
          <w:rFonts w:ascii="Times New Roman" w:hAnsi="Times New Roman" w:cs="Times New Roman"/>
          <w:sz w:val="24"/>
          <w:szCs w:val="24"/>
        </w:rPr>
        <w:t>Camera permission alone does not provide a flood prediction. A computer-vision model, appropriate labelled training data, evaluation, backend processing and geographic validation would be needed to produce an image-based result. Until those components exist, present photos as field evidence or demonstration samples, not as AI-confirmed flood detection</w:t>
      </w:r>
      <w:r w:rsidRPr="00052A62">
        <w:rPr>
          <w:rFonts w:ascii="Times New Roman" w:hAnsi="Times New Roman" w:cs="Times New Roman"/>
        </w:rPr>
        <w:t>.</w:t>
      </w:r>
    </w:p>
    <w:p w14:paraId="41D05F8D" w14:textId="77777777" w:rsidR="003F2477" w:rsidRPr="00052A62" w:rsidRDefault="00000000" w:rsidP="001F1113">
      <w:pPr>
        <w:pStyle w:val="Heading1"/>
        <w:rPr>
          <w:rFonts w:ascii="Times New Roman" w:hAnsi="Times New Roman" w:cs="Times New Roman"/>
          <w:sz w:val="28"/>
          <w:szCs w:val="24"/>
        </w:rPr>
      </w:pPr>
      <w:r>
        <w:t>10. Image Processing Workflow (Future)</w:t>
      </w:r>
    </w:p>
    <w:p w14:paraId="71EE7FEF"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Image / satellite product → Verify source, date, location and license → Quality check → Preprocess (as appropriate) → Run a separately trained image model or GIS analysis → Validate output against trusted reference data → Display an extent/classification layer with uncertainty and source metadata → Human review → Optional report.</w:t>
      </w:r>
    </w:p>
    <w:p w14:paraId="65AEDA40"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Possible future computer-vision approaches include image classification (e.g., flooded/not flooded for a defined image tile) or semantic segmentation (pixel-level flood extent). The project should select a task only after suitable labelled data and evaluation criteria are available. Do not infer exact water depth, damage, affected population or safe routes from a photograph unless a validated method and suitable supporting data exist.</w:t>
      </w:r>
    </w:p>
    <w:p w14:paraId="7FF7AEC6" w14:textId="77777777" w:rsidR="003F2477" w:rsidRPr="00052A62" w:rsidRDefault="00000000" w:rsidP="001F1113">
      <w:pPr>
        <w:pStyle w:val="Heading1"/>
        <w:rPr>
          <w:rFonts w:ascii="Times New Roman" w:hAnsi="Times New Roman" w:cs="Times New Roman"/>
          <w:sz w:val="28"/>
          <w:szCs w:val="24"/>
        </w:rPr>
      </w:pPr>
      <w:r>
        <w:t>11. Figma Design Guidance</w:t>
      </w:r>
    </w:p>
    <w:p w14:paraId="5BF8E6DA"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Create pages named Design System, Desktop Screens, Prototype Flow and (optionally) Mobile Screens.</w:t>
      </w:r>
    </w:p>
    <w:p w14:paraId="76BD1C06"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Use a restrained navy/blue, white and neutral palette with clear text labels for Low, Medium and High risk.</w:t>
      </w:r>
    </w:p>
    <w:p w14:paraId="4FE9026C"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Create reusable components for navigation, buttons, input controls, risk indicators, image cards, upload states and map legends.</w:t>
      </w:r>
    </w:p>
    <w:p w14:paraId="390EC6F8"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Show separate labels for model estimates, satellite-derived observations, field-submitted photos and official warnings.</w:t>
      </w:r>
    </w:p>
    <w:p w14:paraId="06F3FADA"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Design empty, loading, permission-denied, upload-failed, invalid-file and successful-submission states.</w:t>
      </w:r>
    </w:p>
    <w:p w14:paraId="58EB401B"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Provide image preview, retake/remove controls, metadata review and a visible privacy note on the future Field Report flow.</w:t>
      </w:r>
    </w:p>
    <w:p w14:paraId="54072D84"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Make the prototype status explicit; future screens should be labelled Planned or Preview rather than implying live capability.</w:t>
      </w:r>
    </w:p>
    <w:p w14:paraId="3269F566" w14:textId="77777777" w:rsidR="003F2477" w:rsidRPr="00052A62" w:rsidRDefault="00000000" w:rsidP="001F1113">
      <w:pPr>
        <w:pStyle w:val="Heading1"/>
        <w:rPr>
          <w:rFonts w:ascii="Times New Roman" w:hAnsi="Times New Roman" w:cs="Times New Roman"/>
          <w:sz w:val="28"/>
          <w:szCs w:val="24"/>
        </w:rPr>
      </w:pPr>
      <w:r>
        <w:lastRenderedPageBreak/>
        <w:t>12. Suggested Technical Architecture</w:t>
      </w:r>
    </w:p>
    <w:p w14:paraId="25F818BB" w14:textId="77777777" w:rsidR="003F2477" w:rsidRPr="00052A62" w:rsidRDefault="00000000" w:rsidP="001F1113">
      <w:pPr>
        <w:rPr>
          <w:rFonts w:ascii="Times New Roman" w:hAnsi="Times New Roman" w:cs="Times New Roman"/>
          <w:sz w:val="24"/>
          <w:szCs w:val="24"/>
        </w:rPr>
      </w:pPr>
      <w:r w:rsidRPr="00052A62">
        <w:rPr>
          <w:rFonts w:ascii="Times New Roman" w:hAnsi="Times New Roman" w:cs="Times New Roman"/>
          <w:sz w:val="24"/>
          <w:szCs w:val="24"/>
        </w:rPr>
        <w:t>Current: Synthetic environmental data → preprocessing → train/test split → Random Forest → Streamlit input interface → probability → illustrative risk category → guidance.</w:t>
      </w:r>
    </w:p>
    <w:p w14:paraId="39D98D22" w14:textId="77777777" w:rsidR="003F2477" w:rsidRPr="00052A62" w:rsidRDefault="00000000" w:rsidP="001F1113">
      <w:pPr>
        <w:rPr>
          <w:rFonts w:ascii="Times New Roman" w:hAnsi="Times New Roman" w:cs="Times New Roman"/>
          <w:sz w:val="24"/>
          <w:szCs w:val="24"/>
        </w:rPr>
      </w:pPr>
      <w:r w:rsidRPr="00052A62">
        <w:rPr>
          <w:rFonts w:ascii="Times New Roman" w:hAnsi="Times New Roman" w:cs="Times New Roman"/>
          <w:sz w:val="24"/>
          <w:szCs w:val="24"/>
        </w:rPr>
        <w:t>Future: Validated weather/river observations + satellite products + GIS layers + optional field photos → ingestion and metadata validation → separate ML/CV and geospatial pipelines → validation and uncertainty review → dashboard/API → map, field reports and decision-support outputs.</w:t>
      </w:r>
    </w:p>
    <w:tbl>
      <w:tblPr>
        <w:tblStyle w:val="TableGrid"/>
        <w:tblW w:w="0" w:type="auto"/>
        <w:tblLook w:val="04A0" w:firstRow="1" w:lastRow="0" w:firstColumn="1" w:lastColumn="0" w:noHBand="0" w:noVBand="1"/>
      </w:tblPr>
      <w:tblGrid>
        <w:gridCol w:w="5078"/>
        <w:gridCol w:w="5078"/>
      </w:tblGrid>
      <w:tr w:rsidR="003F2477" w:rsidRPr="00052A62" w14:paraId="01DD65AE" w14:textId="77777777">
        <w:tc>
          <w:tcPr>
            <w:tcW w:w="5083" w:type="dxa"/>
            <w:shd w:val="clear" w:color="auto" w:fill="184369"/>
          </w:tcPr>
          <w:p w14:paraId="6A082AF7"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Technology</w:t>
            </w:r>
          </w:p>
        </w:tc>
        <w:tc>
          <w:tcPr>
            <w:tcW w:w="5083" w:type="dxa"/>
            <w:shd w:val="clear" w:color="auto" w:fill="184369"/>
          </w:tcPr>
          <w:p w14:paraId="566528DC" w14:textId="77777777" w:rsidR="003F2477" w:rsidRPr="00052A62" w:rsidRDefault="00000000" w:rsidP="001F1113">
            <w:pPr>
              <w:spacing w:line="276" w:lineRule="auto"/>
              <w:rPr>
                <w:rFonts w:ascii="Times New Roman" w:hAnsi="Times New Roman" w:cs="Times New Roman"/>
                <w:sz w:val="24"/>
                <w:szCs w:val="24"/>
              </w:rPr>
            </w:pPr>
            <w:r w:rsidRPr="00052A62">
              <w:rPr>
                <w:rFonts w:ascii="Times New Roman" w:hAnsi="Times New Roman" w:cs="Times New Roman"/>
                <w:b/>
                <w:color w:val="FFFFFF"/>
                <w:sz w:val="24"/>
                <w:szCs w:val="24"/>
              </w:rPr>
              <w:t>Role</w:t>
            </w:r>
          </w:p>
        </w:tc>
      </w:tr>
      <w:tr w:rsidR="003F2477" w:rsidRPr="00052A62" w14:paraId="79BF3BA6" w14:textId="77777777">
        <w:tc>
          <w:tcPr>
            <w:tcW w:w="5083" w:type="dxa"/>
          </w:tcPr>
          <w:p w14:paraId="25926AF3"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Python, Pandas, NumPy</w:t>
            </w:r>
          </w:p>
        </w:tc>
        <w:tc>
          <w:tcPr>
            <w:tcW w:w="5083" w:type="dxa"/>
          </w:tcPr>
          <w:p w14:paraId="7D1DC298"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Data preparation and numerical processing.</w:t>
            </w:r>
          </w:p>
        </w:tc>
      </w:tr>
      <w:tr w:rsidR="003F2477" w:rsidRPr="00052A62" w14:paraId="7CA576BF" w14:textId="77777777">
        <w:tc>
          <w:tcPr>
            <w:tcW w:w="5083" w:type="dxa"/>
          </w:tcPr>
          <w:p w14:paraId="38604804"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Scikit-learn</w:t>
            </w:r>
          </w:p>
        </w:tc>
        <w:tc>
          <w:tcPr>
            <w:tcW w:w="5083" w:type="dxa"/>
          </w:tcPr>
          <w:p w14:paraId="60B78CE7"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Current Random Forest prototype and future tabular ML experiments.</w:t>
            </w:r>
          </w:p>
        </w:tc>
      </w:tr>
      <w:tr w:rsidR="003F2477" w:rsidRPr="00052A62" w14:paraId="13F69D08" w14:textId="77777777">
        <w:tc>
          <w:tcPr>
            <w:tcW w:w="5083" w:type="dxa"/>
          </w:tcPr>
          <w:p w14:paraId="72C96EC0"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Streamlit</w:t>
            </w:r>
          </w:p>
        </w:tc>
        <w:tc>
          <w:tcPr>
            <w:tcW w:w="5083" w:type="dxa"/>
          </w:tcPr>
          <w:p w14:paraId="34AAB536"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Current demonstration interface.</w:t>
            </w:r>
          </w:p>
        </w:tc>
      </w:tr>
      <w:tr w:rsidR="003F2477" w:rsidRPr="00052A62" w14:paraId="589785F8" w14:textId="77777777">
        <w:tc>
          <w:tcPr>
            <w:tcW w:w="5083" w:type="dxa"/>
          </w:tcPr>
          <w:p w14:paraId="76F2E929"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GeoPandas / Rasterio</w:t>
            </w:r>
          </w:p>
        </w:tc>
        <w:tc>
          <w:tcPr>
            <w:tcW w:w="5083" w:type="dxa"/>
          </w:tcPr>
          <w:p w14:paraId="5FE7BF01"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Potential vector and raster processing.</w:t>
            </w:r>
          </w:p>
        </w:tc>
      </w:tr>
      <w:tr w:rsidR="003F2477" w:rsidRPr="00052A62" w14:paraId="04D029B4" w14:textId="77777777">
        <w:tc>
          <w:tcPr>
            <w:tcW w:w="5083" w:type="dxa"/>
          </w:tcPr>
          <w:p w14:paraId="47FB578E"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OpenCV / PyTorch</w:t>
            </w:r>
          </w:p>
        </w:tc>
        <w:tc>
          <w:tcPr>
            <w:tcW w:w="5083" w:type="dxa"/>
          </w:tcPr>
          <w:p w14:paraId="105AC1F9"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Potential image processing and computer-vision modelling.</w:t>
            </w:r>
          </w:p>
        </w:tc>
      </w:tr>
      <w:tr w:rsidR="003F2477" w:rsidRPr="00052A62" w14:paraId="62D63FFD" w14:textId="77777777">
        <w:tc>
          <w:tcPr>
            <w:tcW w:w="5083" w:type="dxa"/>
          </w:tcPr>
          <w:p w14:paraId="40DC935D"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FastAPI</w:t>
            </w:r>
          </w:p>
        </w:tc>
        <w:tc>
          <w:tcPr>
            <w:tcW w:w="5083" w:type="dxa"/>
          </w:tcPr>
          <w:p w14:paraId="690E40BB"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Potential API for a fuller application.</w:t>
            </w:r>
          </w:p>
        </w:tc>
      </w:tr>
      <w:tr w:rsidR="003F2477" w:rsidRPr="00052A62" w14:paraId="0F8F41A9" w14:textId="77777777">
        <w:tc>
          <w:tcPr>
            <w:tcW w:w="5083" w:type="dxa"/>
          </w:tcPr>
          <w:p w14:paraId="5061C8FE"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PostgreSQL + PostGIS</w:t>
            </w:r>
          </w:p>
        </w:tc>
        <w:tc>
          <w:tcPr>
            <w:tcW w:w="5083" w:type="dxa"/>
          </w:tcPr>
          <w:p w14:paraId="52688A52"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Potential structured and spatial data storage.</w:t>
            </w:r>
          </w:p>
        </w:tc>
      </w:tr>
      <w:tr w:rsidR="003F2477" w:rsidRPr="00052A62" w14:paraId="5345C4FF" w14:textId="77777777">
        <w:tc>
          <w:tcPr>
            <w:tcW w:w="5083" w:type="dxa"/>
          </w:tcPr>
          <w:p w14:paraId="05D6AA05"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Leaflet / JavaScript</w:t>
            </w:r>
          </w:p>
        </w:tc>
        <w:tc>
          <w:tcPr>
            <w:tcW w:w="5083" w:type="dxa"/>
          </w:tcPr>
          <w:p w14:paraId="17452915" w14:textId="77777777" w:rsidR="003F2477" w:rsidRPr="00052A62" w:rsidRDefault="00000000" w:rsidP="001F1113">
            <w:pPr>
              <w:spacing w:after="40" w:line="276" w:lineRule="auto"/>
              <w:rPr>
                <w:rFonts w:ascii="Times New Roman" w:hAnsi="Times New Roman" w:cs="Times New Roman"/>
                <w:sz w:val="24"/>
                <w:szCs w:val="24"/>
              </w:rPr>
            </w:pPr>
            <w:r w:rsidRPr="00052A62">
              <w:rPr>
                <w:rFonts w:ascii="Times New Roman" w:hAnsi="Times New Roman" w:cs="Times New Roman"/>
                <w:sz w:val="24"/>
                <w:szCs w:val="24"/>
              </w:rPr>
              <w:t>Potential interactive web mapping.</w:t>
            </w:r>
          </w:p>
        </w:tc>
      </w:tr>
    </w:tbl>
    <w:p w14:paraId="36A35795" w14:textId="77777777" w:rsidR="003F2477" w:rsidRPr="00052A62" w:rsidRDefault="003F2477" w:rsidP="001F1113">
      <w:pPr>
        <w:rPr>
          <w:rFonts w:ascii="Times New Roman" w:hAnsi="Times New Roman" w:cs="Times New Roman"/>
        </w:rPr>
      </w:pPr>
    </w:p>
    <w:p w14:paraId="3363CD04" w14:textId="77777777" w:rsidR="003F2477" w:rsidRPr="00052A62" w:rsidRDefault="00000000" w:rsidP="001F1113">
      <w:pPr>
        <w:pStyle w:val="Heading1"/>
        <w:rPr>
          <w:rFonts w:ascii="Times New Roman" w:hAnsi="Times New Roman" w:cs="Times New Roman"/>
          <w:sz w:val="28"/>
          <w:szCs w:val="24"/>
        </w:rPr>
      </w:pPr>
      <w:r>
        <w:t>13. Data Governance and Responsible Use</w:t>
      </w:r>
    </w:p>
    <w:p w14:paraId="16BCDCC9"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Use synthetic data only for the current demonstration; do not use its predictions for real emergency decisions.</w:t>
      </w:r>
    </w:p>
    <w:p w14:paraId="666EC5B0"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Use official authorities’ warnings and instructions as the reference for emergency action.</w:t>
      </w:r>
    </w:p>
    <w:p w14:paraId="42A2D365"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Check dataset licenses and attribution obligations before copying data into GitHub or redistributing it.</w:t>
      </w:r>
    </w:p>
    <w:p w14:paraId="7B949717"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Keep original imagery separate from processed outputs and retain provenance metadata.</w:t>
      </w:r>
    </w:p>
    <w:p w14:paraId="0E753F8D"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Collect field photographs only with appropriate permission; avoid unnecessary faces, license plates, personal details and sensitive locations.</w:t>
      </w:r>
    </w:p>
    <w:p w14:paraId="4313B0CE"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Use secure transfer and access controls if images are stored; define retention and deletion procedures before collecting real submissions.</w:t>
      </w:r>
    </w:p>
    <w:p w14:paraId="6572AB98"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Validate models using suitable independent observations and geographic/time-based evaluation before presenting operational claims.</w:t>
      </w:r>
    </w:p>
    <w:p w14:paraId="7B2DE179"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Communicate uncertainty and distinguish potential exposure estimates from verified damage.</w:t>
      </w:r>
    </w:p>
    <w:p w14:paraId="2A2FD772" w14:textId="77777777" w:rsidR="003F2477" w:rsidRPr="00052A62" w:rsidRDefault="00000000" w:rsidP="001F1113">
      <w:pPr>
        <w:pStyle w:val="Heading1"/>
        <w:rPr>
          <w:rFonts w:ascii="Times New Roman" w:hAnsi="Times New Roman" w:cs="Times New Roman"/>
          <w:sz w:val="28"/>
          <w:szCs w:val="24"/>
        </w:rPr>
      </w:pPr>
      <w:r>
        <w:t>14. Development Roadmap</w:t>
      </w:r>
    </w:p>
    <w:tbl>
      <w:tblPr>
        <w:tblStyle w:val="TableGrid"/>
        <w:tblW w:w="0" w:type="auto"/>
        <w:tblLook w:val="04A0" w:firstRow="1" w:lastRow="0" w:firstColumn="1" w:lastColumn="0" w:noHBand="0" w:noVBand="1"/>
      </w:tblPr>
      <w:tblGrid>
        <w:gridCol w:w="3385"/>
        <w:gridCol w:w="3386"/>
        <w:gridCol w:w="3385"/>
      </w:tblGrid>
      <w:tr w:rsidR="003F2477" w:rsidRPr="00052A62" w14:paraId="7B1C5729" w14:textId="77777777">
        <w:tc>
          <w:tcPr>
            <w:tcW w:w="3389" w:type="dxa"/>
            <w:shd w:val="clear" w:color="auto" w:fill="184369"/>
          </w:tcPr>
          <w:p w14:paraId="0868E6E4"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t>Phase</w:t>
            </w:r>
          </w:p>
        </w:tc>
        <w:tc>
          <w:tcPr>
            <w:tcW w:w="3389" w:type="dxa"/>
            <w:shd w:val="clear" w:color="auto" w:fill="184369"/>
          </w:tcPr>
          <w:p w14:paraId="3B6E6E54"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t>Focus</w:t>
            </w:r>
          </w:p>
        </w:tc>
        <w:tc>
          <w:tcPr>
            <w:tcW w:w="3389" w:type="dxa"/>
            <w:shd w:val="clear" w:color="auto" w:fill="184369"/>
          </w:tcPr>
          <w:p w14:paraId="168B5A85" w14:textId="77777777" w:rsidR="003F2477" w:rsidRPr="00052A62" w:rsidRDefault="00000000" w:rsidP="001F1113">
            <w:pPr>
              <w:spacing w:line="276" w:lineRule="auto"/>
              <w:rPr>
                <w:rFonts w:ascii="Times New Roman" w:hAnsi="Times New Roman" w:cs="Times New Roman"/>
                <w:sz w:val="24"/>
                <w:szCs w:val="32"/>
              </w:rPr>
            </w:pPr>
            <w:r w:rsidRPr="00052A62">
              <w:rPr>
                <w:rFonts w:ascii="Times New Roman" w:hAnsi="Times New Roman" w:cs="Times New Roman"/>
                <w:b/>
                <w:color w:val="FFFFFF"/>
                <w:sz w:val="24"/>
                <w:szCs w:val="32"/>
              </w:rPr>
              <w:t>Deliverable</w:t>
            </w:r>
          </w:p>
        </w:tc>
      </w:tr>
      <w:tr w:rsidR="003F2477" w:rsidRPr="00052A62" w14:paraId="0797A9ED" w14:textId="77777777">
        <w:tc>
          <w:tcPr>
            <w:tcW w:w="3389" w:type="dxa"/>
          </w:tcPr>
          <w:p w14:paraId="0948BE9A"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1. Current prototype</w:t>
            </w:r>
          </w:p>
        </w:tc>
        <w:tc>
          <w:tcPr>
            <w:tcW w:w="3389" w:type="dxa"/>
          </w:tcPr>
          <w:p w14:paraId="46C4D36A"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Synthetic environmental input and Random Forest demonstration.</w:t>
            </w:r>
          </w:p>
        </w:tc>
        <w:tc>
          <w:tcPr>
            <w:tcW w:w="3389" w:type="dxa"/>
          </w:tcPr>
          <w:p w14:paraId="07EF6F90"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Streamlit proof of concept.</w:t>
            </w:r>
          </w:p>
        </w:tc>
      </w:tr>
      <w:tr w:rsidR="003F2477" w:rsidRPr="00052A62" w14:paraId="3B8AE426" w14:textId="77777777">
        <w:tc>
          <w:tcPr>
            <w:tcW w:w="3389" w:type="dxa"/>
          </w:tcPr>
          <w:p w14:paraId="605EAEEE"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lastRenderedPageBreak/>
              <w:t>2. Data preparation</w:t>
            </w:r>
          </w:p>
        </w:tc>
        <w:tc>
          <w:tcPr>
            <w:tcW w:w="3389" w:type="dxa"/>
          </w:tcPr>
          <w:p w14:paraId="2B69C564"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Acquire and assess real Pakistan-relevant historical data.</w:t>
            </w:r>
          </w:p>
        </w:tc>
        <w:tc>
          <w:tcPr>
            <w:tcW w:w="3389" w:type="dxa"/>
          </w:tcPr>
          <w:p w14:paraId="13C65A82"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Documented dataset and baseline evaluation.</w:t>
            </w:r>
          </w:p>
        </w:tc>
      </w:tr>
      <w:tr w:rsidR="003F2477" w:rsidRPr="00052A62" w14:paraId="1E84E0A1" w14:textId="77777777">
        <w:tc>
          <w:tcPr>
            <w:tcW w:w="3389" w:type="dxa"/>
          </w:tcPr>
          <w:p w14:paraId="5A5F651D"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3. GIS mapping</w:t>
            </w:r>
          </w:p>
        </w:tc>
        <w:tc>
          <w:tcPr>
            <w:tcW w:w="3389" w:type="dxa"/>
          </w:tcPr>
          <w:p w14:paraId="18B6E52D"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Load boundaries and appropriate flood layers.</w:t>
            </w:r>
          </w:p>
        </w:tc>
        <w:tc>
          <w:tcPr>
            <w:tcW w:w="3389" w:type="dxa"/>
          </w:tcPr>
          <w:p w14:paraId="3B82A872"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District-level map prototype.</w:t>
            </w:r>
          </w:p>
        </w:tc>
      </w:tr>
      <w:tr w:rsidR="003F2477" w:rsidRPr="00052A62" w14:paraId="593F4054" w14:textId="77777777">
        <w:tc>
          <w:tcPr>
            <w:tcW w:w="3389" w:type="dxa"/>
          </w:tcPr>
          <w:p w14:paraId="6AAA3157"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4. Satellite analysis</w:t>
            </w:r>
          </w:p>
        </w:tc>
        <w:tc>
          <w:tcPr>
            <w:tcW w:w="3389" w:type="dxa"/>
          </w:tcPr>
          <w:p w14:paraId="1E33C0EE"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Prepare imagery and test a clearly defined detection task.</w:t>
            </w:r>
          </w:p>
        </w:tc>
        <w:tc>
          <w:tcPr>
            <w:tcW w:w="3389" w:type="dxa"/>
          </w:tcPr>
          <w:p w14:paraId="427D3AA2"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Evaluated image-analysis prototype.</w:t>
            </w:r>
          </w:p>
        </w:tc>
      </w:tr>
      <w:tr w:rsidR="003F2477" w:rsidRPr="00052A62" w14:paraId="674B055B" w14:textId="77777777">
        <w:tc>
          <w:tcPr>
            <w:tcW w:w="3389" w:type="dxa"/>
          </w:tcPr>
          <w:p w14:paraId="6A93AA6F"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5. Field reporting</w:t>
            </w:r>
          </w:p>
        </w:tc>
        <w:tc>
          <w:tcPr>
            <w:tcW w:w="3389" w:type="dxa"/>
          </w:tcPr>
          <w:p w14:paraId="3DFE4EF3"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Add optional camera capture/upload and metadata workflow.</w:t>
            </w:r>
          </w:p>
        </w:tc>
        <w:tc>
          <w:tcPr>
            <w:tcW w:w="3389" w:type="dxa"/>
          </w:tcPr>
          <w:p w14:paraId="602785F6"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Field-photo submission prototype.</w:t>
            </w:r>
          </w:p>
        </w:tc>
      </w:tr>
      <w:tr w:rsidR="003F2477" w:rsidRPr="00052A62" w14:paraId="42235CF2" w14:textId="77777777">
        <w:tc>
          <w:tcPr>
            <w:tcW w:w="3389" w:type="dxa"/>
          </w:tcPr>
          <w:p w14:paraId="44196FD7"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6. Exposure assessment</w:t>
            </w:r>
          </w:p>
        </w:tc>
        <w:tc>
          <w:tcPr>
            <w:tcW w:w="3389" w:type="dxa"/>
          </w:tcPr>
          <w:p w14:paraId="1EE467A5"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Overlay suitable population and infrastructure data.</w:t>
            </w:r>
          </w:p>
        </w:tc>
        <w:tc>
          <w:tcPr>
            <w:tcW w:w="3389" w:type="dxa"/>
          </w:tcPr>
          <w:p w14:paraId="3B68E4EE"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Potential exposure view with limitations.</w:t>
            </w:r>
          </w:p>
        </w:tc>
      </w:tr>
      <w:tr w:rsidR="003F2477" w:rsidRPr="00052A62" w14:paraId="5ACA8996" w14:textId="77777777">
        <w:tc>
          <w:tcPr>
            <w:tcW w:w="3389" w:type="dxa"/>
          </w:tcPr>
          <w:p w14:paraId="61B18BA0"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7. Pilot and scale</w:t>
            </w:r>
          </w:p>
        </w:tc>
        <w:tc>
          <w:tcPr>
            <w:tcW w:w="3389" w:type="dxa"/>
          </w:tcPr>
          <w:p w14:paraId="73465F8D"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User feedback, monitoring, APIs and carefully assessed alerts.</w:t>
            </w:r>
          </w:p>
        </w:tc>
        <w:tc>
          <w:tcPr>
            <w:tcW w:w="3389" w:type="dxa"/>
          </w:tcPr>
          <w:p w14:paraId="6DCC89AC" w14:textId="77777777" w:rsidR="003F2477" w:rsidRPr="00052A62" w:rsidRDefault="00000000" w:rsidP="001F1113">
            <w:pPr>
              <w:spacing w:after="40" w:line="276" w:lineRule="auto"/>
              <w:rPr>
                <w:rFonts w:ascii="Times New Roman" w:hAnsi="Times New Roman" w:cs="Times New Roman"/>
                <w:sz w:val="24"/>
                <w:szCs w:val="32"/>
              </w:rPr>
            </w:pPr>
            <w:r w:rsidRPr="00052A62">
              <w:rPr>
                <w:rFonts w:ascii="Times New Roman" w:hAnsi="Times New Roman" w:cs="Times New Roman"/>
                <w:sz w:val="24"/>
                <w:szCs w:val="32"/>
              </w:rPr>
              <w:t>Pilot report and staged expansion plan.</w:t>
            </w:r>
          </w:p>
        </w:tc>
      </w:tr>
    </w:tbl>
    <w:p w14:paraId="270D344F" w14:textId="77777777" w:rsidR="003F2477" w:rsidRPr="00052A62" w:rsidRDefault="003F2477" w:rsidP="001F1113">
      <w:pPr>
        <w:rPr>
          <w:rFonts w:ascii="Times New Roman" w:hAnsi="Times New Roman" w:cs="Times New Roman"/>
        </w:rPr>
      </w:pPr>
    </w:p>
    <w:p w14:paraId="409C74FE" w14:textId="77777777" w:rsidR="003F2477" w:rsidRPr="00052A62" w:rsidRDefault="00000000" w:rsidP="001F1113">
      <w:pPr>
        <w:pStyle w:val="Heading1"/>
        <w:rPr>
          <w:rFonts w:ascii="Times New Roman" w:hAnsi="Times New Roman" w:cs="Times New Roman"/>
          <w:sz w:val="28"/>
          <w:szCs w:val="24"/>
        </w:rPr>
      </w:pPr>
      <w:r>
        <w:t>15. Suggested GitHub Structure</w:t>
      </w:r>
    </w:p>
    <w:p w14:paraId="4D411A40" w14:textId="77777777" w:rsidR="003F2477" w:rsidRPr="00052A62" w:rsidRDefault="00000000" w:rsidP="001F1113">
      <w:pPr>
        <w:rPr>
          <w:rFonts w:ascii="Times New Roman" w:hAnsi="Times New Roman" w:cs="Times New Roman"/>
          <w:sz w:val="24"/>
          <w:szCs w:val="24"/>
        </w:rPr>
      </w:pPr>
      <w:r w:rsidRPr="00052A62">
        <w:rPr>
          <w:rFonts w:ascii="Times New Roman" w:hAnsi="Times New Roman" w:cs="Times New Roman"/>
          <w:sz w:val="24"/>
          <w:szCs w:val="24"/>
        </w:rPr>
        <w:t>AI-Disaster-Intelligence-Platform/</w:t>
      </w:r>
      <w:r w:rsidRPr="00052A62">
        <w:rPr>
          <w:rFonts w:ascii="Times New Roman" w:hAnsi="Times New Roman" w:cs="Times New Roman"/>
          <w:sz w:val="24"/>
          <w:szCs w:val="24"/>
        </w:rPr>
        <w:br/>
        <w:t>├── README.md</w:t>
      </w:r>
      <w:r w:rsidRPr="00052A62">
        <w:rPr>
          <w:rFonts w:ascii="Times New Roman" w:hAnsi="Times New Roman" w:cs="Times New Roman"/>
          <w:sz w:val="24"/>
          <w:szCs w:val="24"/>
        </w:rPr>
        <w:br/>
        <w:t>├── docs/</w:t>
      </w:r>
      <w:r w:rsidRPr="00052A62">
        <w:rPr>
          <w:rFonts w:ascii="Times New Roman" w:hAnsi="Times New Roman" w:cs="Times New Roman"/>
          <w:sz w:val="24"/>
          <w:szCs w:val="24"/>
        </w:rPr>
        <w:br/>
        <w:t>│   └── complete-project-guide.docx</w:t>
      </w:r>
      <w:r w:rsidRPr="00052A62">
        <w:rPr>
          <w:rFonts w:ascii="Times New Roman" w:hAnsi="Times New Roman" w:cs="Times New Roman"/>
          <w:sz w:val="24"/>
          <w:szCs w:val="24"/>
        </w:rPr>
        <w:br/>
        <w:t>├── data/</w:t>
      </w:r>
      <w:r w:rsidRPr="00052A62">
        <w:rPr>
          <w:rFonts w:ascii="Times New Roman" w:hAnsi="Times New Roman" w:cs="Times New Roman"/>
          <w:sz w:val="24"/>
          <w:szCs w:val="24"/>
        </w:rPr>
        <w:br/>
        <w:t>│   └── README.md</w:t>
      </w:r>
      <w:r w:rsidRPr="00052A62">
        <w:rPr>
          <w:rFonts w:ascii="Times New Roman" w:hAnsi="Times New Roman" w:cs="Times New Roman"/>
          <w:sz w:val="24"/>
          <w:szCs w:val="24"/>
        </w:rPr>
        <w:br/>
        <w:t>├── notebooks/</w:t>
      </w:r>
      <w:r w:rsidRPr="00052A62">
        <w:rPr>
          <w:rFonts w:ascii="Times New Roman" w:hAnsi="Times New Roman" w:cs="Times New Roman"/>
          <w:sz w:val="24"/>
          <w:szCs w:val="24"/>
        </w:rPr>
        <w:br/>
        <w:t>│   ├── synthetic_</w:t>
      </w:r>
      <w:proofErr w:type="gramStart"/>
      <w:r w:rsidRPr="00052A62">
        <w:rPr>
          <w:rFonts w:ascii="Times New Roman" w:hAnsi="Times New Roman" w:cs="Times New Roman"/>
          <w:sz w:val="24"/>
          <w:szCs w:val="24"/>
        </w:rPr>
        <w:t>demo.ipynb</w:t>
      </w:r>
      <w:proofErr w:type="gramEnd"/>
      <w:r w:rsidRPr="00052A62">
        <w:rPr>
          <w:rFonts w:ascii="Times New Roman" w:hAnsi="Times New Roman" w:cs="Times New Roman"/>
          <w:sz w:val="24"/>
          <w:szCs w:val="24"/>
        </w:rPr>
        <w:br/>
        <w:t>│   └── imagery_</w:t>
      </w:r>
      <w:proofErr w:type="gramStart"/>
      <w:r w:rsidRPr="00052A62">
        <w:rPr>
          <w:rFonts w:ascii="Times New Roman" w:hAnsi="Times New Roman" w:cs="Times New Roman"/>
          <w:sz w:val="24"/>
          <w:szCs w:val="24"/>
        </w:rPr>
        <w:t>exploration.ipynb</w:t>
      </w:r>
      <w:proofErr w:type="gramEnd"/>
      <w:r w:rsidRPr="00052A62">
        <w:rPr>
          <w:rFonts w:ascii="Times New Roman" w:hAnsi="Times New Roman" w:cs="Times New Roman"/>
          <w:sz w:val="24"/>
          <w:szCs w:val="24"/>
        </w:rPr>
        <w:br/>
        <w:t>├── src/</w:t>
      </w:r>
      <w:r w:rsidRPr="00052A62">
        <w:rPr>
          <w:rFonts w:ascii="Times New Roman" w:hAnsi="Times New Roman" w:cs="Times New Roman"/>
          <w:sz w:val="24"/>
          <w:szCs w:val="24"/>
        </w:rPr>
        <w:br/>
        <w:t>│   ├── data_preprocessing.py</w:t>
      </w:r>
      <w:r w:rsidRPr="00052A62">
        <w:rPr>
          <w:rFonts w:ascii="Times New Roman" w:hAnsi="Times New Roman" w:cs="Times New Roman"/>
          <w:sz w:val="24"/>
          <w:szCs w:val="24"/>
        </w:rPr>
        <w:br/>
        <w:t>│   ├── train_model.py</w:t>
      </w:r>
      <w:r w:rsidRPr="00052A62">
        <w:rPr>
          <w:rFonts w:ascii="Times New Roman" w:hAnsi="Times New Roman" w:cs="Times New Roman"/>
          <w:sz w:val="24"/>
          <w:szCs w:val="24"/>
        </w:rPr>
        <w:br/>
        <w:t>│   ├── predict.py</w:t>
      </w:r>
      <w:r w:rsidRPr="00052A62">
        <w:rPr>
          <w:rFonts w:ascii="Times New Roman" w:hAnsi="Times New Roman" w:cs="Times New Roman"/>
          <w:sz w:val="24"/>
          <w:szCs w:val="24"/>
        </w:rPr>
        <w:br/>
        <w:t>│   └── geospatial_processing.py</w:t>
      </w:r>
      <w:r w:rsidRPr="00052A62">
        <w:rPr>
          <w:rFonts w:ascii="Times New Roman" w:hAnsi="Times New Roman" w:cs="Times New Roman"/>
          <w:sz w:val="24"/>
          <w:szCs w:val="24"/>
        </w:rPr>
        <w:br/>
        <w:t>├── app/</w:t>
      </w:r>
      <w:r w:rsidRPr="00052A62">
        <w:rPr>
          <w:rFonts w:ascii="Times New Roman" w:hAnsi="Times New Roman" w:cs="Times New Roman"/>
          <w:sz w:val="24"/>
          <w:szCs w:val="24"/>
        </w:rPr>
        <w:br/>
        <w:t>│   └── streamlit_app.py</w:t>
      </w:r>
      <w:r w:rsidRPr="00052A62">
        <w:rPr>
          <w:rFonts w:ascii="Times New Roman" w:hAnsi="Times New Roman" w:cs="Times New Roman"/>
          <w:sz w:val="24"/>
          <w:szCs w:val="24"/>
        </w:rPr>
        <w:br/>
        <w:t>├── assets/</w:t>
      </w:r>
      <w:r w:rsidRPr="00052A62">
        <w:rPr>
          <w:rFonts w:ascii="Times New Roman" w:hAnsi="Times New Roman" w:cs="Times New Roman"/>
          <w:sz w:val="24"/>
          <w:szCs w:val="24"/>
        </w:rPr>
        <w:br/>
        <w:t>│   └── figma-previews/</w:t>
      </w:r>
      <w:r w:rsidRPr="00052A62">
        <w:rPr>
          <w:rFonts w:ascii="Times New Roman" w:hAnsi="Times New Roman" w:cs="Times New Roman"/>
          <w:sz w:val="24"/>
          <w:szCs w:val="24"/>
        </w:rPr>
        <w:br/>
        <w:t>├── models/</w:t>
      </w:r>
      <w:r w:rsidRPr="00052A62">
        <w:rPr>
          <w:rFonts w:ascii="Times New Roman" w:hAnsi="Times New Roman" w:cs="Times New Roman"/>
          <w:sz w:val="24"/>
          <w:szCs w:val="24"/>
        </w:rPr>
        <w:br/>
        <w:t>│   └── README.md</w:t>
      </w:r>
      <w:r w:rsidRPr="00052A62">
        <w:rPr>
          <w:rFonts w:ascii="Times New Roman" w:hAnsi="Times New Roman" w:cs="Times New Roman"/>
          <w:sz w:val="24"/>
          <w:szCs w:val="24"/>
        </w:rPr>
        <w:br/>
        <w:t>└── requirements.txt</w:t>
      </w:r>
    </w:p>
    <w:p w14:paraId="5598EB41" w14:textId="77777777" w:rsidR="003F2477" w:rsidRPr="00052A62" w:rsidRDefault="00000000" w:rsidP="001F1113">
      <w:pPr>
        <w:rPr>
          <w:rFonts w:ascii="Times New Roman" w:hAnsi="Times New Roman" w:cs="Times New Roman"/>
          <w:sz w:val="24"/>
          <w:szCs w:val="24"/>
        </w:rPr>
      </w:pPr>
      <w:r w:rsidRPr="00052A62">
        <w:rPr>
          <w:rFonts w:ascii="Times New Roman" w:hAnsi="Times New Roman" w:cs="Times New Roman"/>
          <w:sz w:val="24"/>
          <w:szCs w:val="24"/>
        </w:rPr>
        <w:t>Avoid committing large imagery, private field photographs, credentials or restricted datasets. Use source links, documented download instructions, small permitted samples or Git LFS where appropriate.</w:t>
      </w:r>
    </w:p>
    <w:p w14:paraId="66860CEE" w14:textId="77777777" w:rsidR="003F2477" w:rsidRPr="00052A62" w:rsidRDefault="00000000" w:rsidP="001F1113">
      <w:pPr>
        <w:pStyle w:val="Heading1"/>
        <w:rPr>
          <w:rFonts w:ascii="Times New Roman" w:hAnsi="Times New Roman" w:cs="Times New Roman"/>
          <w:sz w:val="28"/>
          <w:szCs w:val="24"/>
        </w:rPr>
      </w:pPr>
      <w:r>
        <w:lastRenderedPageBreak/>
        <w:t>16. Conclusion</w:t>
      </w:r>
    </w:p>
    <w:p w14:paraId="3FAAEB04" w14:textId="77777777" w:rsidR="003F2477" w:rsidRPr="00052A62" w:rsidRDefault="00000000" w:rsidP="001F1113">
      <w:pPr>
        <w:rPr>
          <w:rFonts w:ascii="Times New Roman" w:hAnsi="Times New Roman" w:cs="Times New Roman"/>
          <w:sz w:val="24"/>
          <w:szCs w:val="28"/>
        </w:rPr>
      </w:pPr>
      <w:r w:rsidRPr="00052A62">
        <w:rPr>
          <w:rFonts w:ascii="Times New Roman" w:hAnsi="Times New Roman" w:cs="Times New Roman"/>
          <w:sz w:val="24"/>
          <w:szCs w:val="28"/>
        </w:rPr>
        <w:t>The project begins as a transparent educational flood-risk prototype and has a staged path toward a broader disaster-intelligence platform. Environmental-input prediction, satellite flood detection, GIS visualization and camera-based field reporting are related but distinct capabilities. Keeping them separate in the design and documentation will make the implementation easier to explain, evaluate and expand. Real-world use requires validated data, model evaluation, privacy safeguards, expert review and continued alignment with official disaster-management systems.</w:t>
      </w:r>
    </w:p>
    <w:p w14:paraId="1B06C927" w14:textId="77777777" w:rsidR="003F2477" w:rsidRPr="00052A62" w:rsidRDefault="00000000" w:rsidP="001F1113">
      <w:pPr>
        <w:pStyle w:val="Heading1"/>
        <w:rPr>
          <w:rFonts w:ascii="Times New Roman" w:hAnsi="Times New Roman" w:cs="Times New Roman"/>
          <w:sz w:val="24"/>
          <w:szCs w:val="24"/>
        </w:rPr>
      </w:pPr>
      <w:r w:rsidRPr="00052A62">
        <w:rPr>
          <w:rFonts w:ascii="Times New Roman" w:hAnsi="Times New Roman" w:cs="Times New Roman"/>
          <w:sz w:val="24"/>
          <w:szCs w:val="24"/>
        </w:rPr>
        <w:t>Selected Project Data References</w:t>
      </w:r>
    </w:p>
    <w:p w14:paraId="6E5FA8B1"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 xml:space="preserve">Pakistan Monsoon Flood Extent Dataset 2022–2025 — </w:t>
      </w:r>
      <w:hyperlink r:id="rId8" w:history="1">
        <w:r w:rsidR="003D159E" w:rsidRPr="00393E01">
          <w:rPr>
            <w:rStyle w:val="Hyperlink"/>
            <w:rFonts w:ascii="Times New Roman" w:hAnsi="Times New Roman" w:cs="Times New Roman"/>
            <w:sz w:val="24"/>
            <w:szCs w:val="28"/>
          </w:rPr>
          <w:t>https://zenodo.org/records/20100773</w:t>
        </w:r>
      </w:hyperlink>
    </w:p>
    <w:p w14:paraId="66D79219"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 xml:space="preserve">High-Resolution Flood Susceptibility Mapping Data of Pakistan — </w:t>
      </w:r>
      <w:hyperlink r:id="rId9" w:history="1">
        <w:r w:rsidR="003D159E" w:rsidRPr="00393E01">
          <w:rPr>
            <w:rStyle w:val="Hyperlink"/>
            <w:rFonts w:ascii="Times New Roman" w:hAnsi="Times New Roman" w:cs="Times New Roman"/>
            <w:sz w:val="24"/>
            <w:szCs w:val="28"/>
          </w:rPr>
          <w:t>https://zenodo.org/records/18513602</w:t>
        </w:r>
      </w:hyperlink>
    </w:p>
    <w:p w14:paraId="770CB666"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 xml:space="preserve">Flood Conditioning Raster Layers for Pakistan — </w:t>
      </w:r>
      <w:hyperlink r:id="rId10" w:history="1">
        <w:r w:rsidR="003D159E" w:rsidRPr="00393E01">
          <w:rPr>
            <w:rStyle w:val="Hyperlink"/>
            <w:rFonts w:ascii="Times New Roman" w:hAnsi="Times New Roman" w:cs="Times New Roman"/>
            <w:sz w:val="24"/>
            <w:szCs w:val="28"/>
          </w:rPr>
          <w:t>https://zenodo.org/records/20200726</w:t>
        </w:r>
      </w:hyperlink>
    </w:p>
    <w:p w14:paraId="3DBE67C8"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 xml:space="preserve">FSM-PK — </w:t>
      </w:r>
      <w:hyperlink r:id="rId11" w:history="1">
        <w:r w:rsidR="003D159E" w:rsidRPr="00393E01">
          <w:rPr>
            <w:rStyle w:val="Hyperlink"/>
            <w:rFonts w:ascii="Times New Roman" w:hAnsi="Times New Roman" w:cs="Times New Roman"/>
            <w:sz w:val="24"/>
            <w:szCs w:val="28"/>
          </w:rPr>
          <w:t>https://github.com/waleedgeo/FSM-PK</w:t>
        </w:r>
      </w:hyperlink>
    </w:p>
    <w:p w14:paraId="4CA03FE4"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 xml:space="preserve">UNOSAT Pakistan flood extent product — </w:t>
      </w:r>
      <w:hyperlink r:id="rId12" w:history="1">
        <w:r w:rsidR="003D159E" w:rsidRPr="003D159E">
          <w:rPr>
            <w:rStyle w:val="Hyperlink"/>
            <w:rFonts w:ascii="Times New Roman" w:hAnsi="Times New Roman" w:cs="Times New Roman"/>
            <w:sz w:val="24"/>
            <w:szCs w:val="28"/>
          </w:rPr>
          <w:t>https://unosat.org/products/4197</w:t>
        </w:r>
      </w:hyperlink>
    </w:p>
    <w:p w14:paraId="3ABFFEAC"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 xml:space="preserve">Copernicus Data Space Browser — </w:t>
      </w:r>
      <w:hyperlink r:id="rId13" w:history="1">
        <w:r w:rsidR="003D159E" w:rsidRPr="00393E01">
          <w:rPr>
            <w:rStyle w:val="Hyperlink"/>
            <w:rFonts w:ascii="Times New Roman" w:hAnsi="Times New Roman" w:cs="Times New Roman"/>
            <w:sz w:val="24"/>
            <w:szCs w:val="28"/>
          </w:rPr>
          <w:t>https://browser.dataspace.copernicus.eu/</w:t>
        </w:r>
      </w:hyperlink>
    </w:p>
    <w:p w14:paraId="7299D516"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 xml:space="preserve">Google Earth Engine — </w:t>
      </w:r>
      <w:hyperlink r:id="rId14" w:history="1">
        <w:r w:rsidR="003D159E" w:rsidRPr="00393E01">
          <w:rPr>
            <w:rStyle w:val="Hyperlink"/>
            <w:rFonts w:ascii="Times New Roman" w:hAnsi="Times New Roman" w:cs="Times New Roman"/>
            <w:sz w:val="24"/>
            <w:szCs w:val="28"/>
          </w:rPr>
          <w:t>https://earthengine.google.com/</w:t>
        </w:r>
      </w:hyperlink>
    </w:p>
    <w:p w14:paraId="1290AD92" w14:textId="77777777" w:rsidR="003F2477" w:rsidRPr="00052A62" w:rsidRDefault="00000000" w:rsidP="001F1113">
      <w:pPr>
        <w:pStyle w:val="ListBullet"/>
        <w:rPr>
          <w:rFonts w:ascii="Times New Roman" w:hAnsi="Times New Roman" w:cs="Times New Roman"/>
          <w:sz w:val="24"/>
          <w:szCs w:val="28"/>
        </w:rPr>
      </w:pPr>
      <w:r w:rsidRPr="00052A62">
        <w:rPr>
          <w:rFonts w:ascii="Times New Roman" w:hAnsi="Times New Roman" w:cs="Times New Roman"/>
          <w:sz w:val="24"/>
          <w:szCs w:val="28"/>
        </w:rPr>
        <w:t>Pakistan Meteorological Department, Flood Forecasting Division; National Disaster Management Authority; World Bank disaster-resilience materials.</w:t>
      </w:r>
    </w:p>
    <w:tbl>
      <w:tblPr>
        <w:tblStyle w:val="TableGrid"/>
        <w:tblW w:w="0" w:type="auto"/>
        <w:jc w:val="center"/>
        <w:tblLook w:val="04A0" w:firstRow="1" w:lastRow="0" w:firstColumn="1" w:lastColumn="0" w:noHBand="0" w:noVBand="1"/>
      </w:tblPr>
      <w:tblGrid>
        <w:gridCol w:w="1488"/>
        <w:gridCol w:w="2301"/>
        <w:gridCol w:w="2343"/>
        <w:gridCol w:w="2611"/>
        <w:gridCol w:w="1413"/>
      </w:tblGrid>
      <w:tr w:rsidR="006F482A" w:rsidRPr="0007372F" w14:paraId="430E52E7" w14:textId="77777777">
        <w:trPr>
          <w:jc w:val="center"/>
        </w:trPr>
        <w:tc>
          <w:tcPr>
            <w:tcW w:w="2033" w:type="dxa"/>
            <w:shd w:val="clear" w:color="auto" w:fill="D9EAF7"/>
            <w:vAlign w:val="center"/>
          </w:tcPr>
          <w:p w14:paraId="535F8830"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Platform</w:t>
            </w:r>
          </w:p>
        </w:tc>
        <w:tc>
          <w:tcPr>
            <w:tcW w:w="2033" w:type="dxa"/>
            <w:shd w:val="clear" w:color="auto" w:fill="D9EAF7"/>
            <w:vAlign w:val="center"/>
          </w:tcPr>
          <w:p w14:paraId="12F88497"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Primary strengths</w:t>
            </w:r>
          </w:p>
        </w:tc>
        <w:tc>
          <w:tcPr>
            <w:tcW w:w="2033" w:type="dxa"/>
            <w:shd w:val="clear" w:color="auto" w:fill="D9EAF7"/>
            <w:vAlign w:val="center"/>
          </w:tcPr>
          <w:p w14:paraId="63033E97"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Observed gap / limitation</w:t>
            </w:r>
          </w:p>
        </w:tc>
        <w:tc>
          <w:tcPr>
            <w:tcW w:w="2033" w:type="dxa"/>
            <w:shd w:val="clear" w:color="auto" w:fill="D9EAF7"/>
            <w:vAlign w:val="center"/>
          </w:tcPr>
          <w:p w14:paraId="0E85075E"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Project opportunity to cover</w:t>
            </w:r>
          </w:p>
        </w:tc>
        <w:tc>
          <w:tcPr>
            <w:tcW w:w="2033" w:type="dxa"/>
            <w:shd w:val="clear" w:color="auto" w:fill="D9EAF7"/>
            <w:vAlign w:val="center"/>
          </w:tcPr>
          <w:p w14:paraId="207852D4"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Evidence</w:t>
            </w:r>
          </w:p>
        </w:tc>
      </w:tr>
      <w:tr w:rsidR="006F482A" w:rsidRPr="0007372F" w14:paraId="776C0F03" w14:textId="77777777">
        <w:trPr>
          <w:jc w:val="center"/>
        </w:trPr>
        <w:tc>
          <w:tcPr>
            <w:tcW w:w="2033" w:type="dxa"/>
            <w:vAlign w:val="center"/>
          </w:tcPr>
          <w:p w14:paraId="178F3120"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PMD / Flood Forecasting Division (FFD)</w:t>
            </w:r>
          </w:p>
        </w:tc>
        <w:tc>
          <w:tcPr>
            <w:tcW w:w="2033" w:type="dxa"/>
          </w:tcPr>
          <w:p w14:paraId="6B5C5DDB"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National flood monitoring and warning infrastructure.</w:t>
            </w:r>
          </w:p>
          <w:p w14:paraId="51899477"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Real-time river/hydrological data, weather information, satellite feeds and numerical/hydrological modelling.</w:t>
            </w:r>
          </w:p>
          <w:p w14:paraId="26118774"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Flood bulletins, forecasts, alerts and an interactive flood dashboard.</w:t>
            </w:r>
          </w:p>
        </w:tc>
        <w:tc>
          <w:tcPr>
            <w:tcW w:w="2033" w:type="dxa"/>
            <w:shd w:val="clear" w:color="auto" w:fill="FFF2CC"/>
          </w:tcPr>
          <w:p w14:paraId="0986280A"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Strong official forecasting authority, but the public workflow is primarily monitoring/forecasting oriented.</w:t>
            </w:r>
          </w:p>
          <w:p w14:paraId="7ABAB244"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Public information is distributed across dashboards, bulletins, advisories and weather views rather than one research-oriented evidence-to-impact workspace.</w:t>
            </w:r>
          </w:p>
        </w:tc>
        <w:tc>
          <w:tcPr>
            <w:tcW w:w="2033" w:type="dxa"/>
            <w:shd w:val="clear" w:color="auto" w:fill="E2F0D9"/>
          </w:tcPr>
          <w:p w14:paraId="6755C21A"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Create a unified district view linking forecast inputs → model risk → map → historical context → possible exposure.</w:t>
            </w:r>
          </w:p>
          <w:p w14:paraId="600452C2"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Keep official warnings visibly separate from the project's own model estimates.</w:t>
            </w:r>
          </w:p>
        </w:tc>
        <w:tc>
          <w:tcPr>
            <w:tcW w:w="2033" w:type="dxa"/>
            <w:vAlign w:val="center"/>
          </w:tcPr>
          <w:p w14:paraId="20E7CB39"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sz w:val="24"/>
                <w:szCs w:val="24"/>
              </w:rPr>
              <w:t>PMD/FFD Flood EWS and Flood Dashboard (reviewed Oct 2026).</w:t>
            </w:r>
          </w:p>
        </w:tc>
      </w:tr>
      <w:tr w:rsidR="006F482A" w:rsidRPr="0007372F" w14:paraId="6E932C5F" w14:textId="77777777">
        <w:trPr>
          <w:jc w:val="center"/>
        </w:trPr>
        <w:tc>
          <w:tcPr>
            <w:tcW w:w="2033" w:type="dxa"/>
            <w:vAlign w:val="center"/>
          </w:tcPr>
          <w:p w14:paraId="0788E6F8"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NDMA Pakistan / Pak NDMA Disaster Alert</w:t>
            </w:r>
          </w:p>
        </w:tc>
        <w:tc>
          <w:tcPr>
            <w:tcW w:w="2033" w:type="dxa"/>
          </w:tcPr>
          <w:p w14:paraId="2A117BC1"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Multi-hazard coverage including floods, weather and other disasters.</w:t>
            </w:r>
          </w:p>
          <w:p w14:paraId="7BC575C6"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lastRenderedPageBreak/>
              <w:t>Alerts, hazard projections/scenarios, safety guidance, public-service messages and preparedness information.</w:t>
            </w:r>
          </w:p>
          <w:p w14:paraId="614424E3"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Government-linked dissemination channel with Pakistan-wide orientation.</w:t>
            </w:r>
          </w:p>
        </w:tc>
        <w:tc>
          <w:tcPr>
            <w:tcW w:w="2033" w:type="dxa"/>
            <w:shd w:val="clear" w:color="auto" w:fill="FFF2CC"/>
          </w:tcPr>
          <w:p w14:paraId="0E481154"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lastRenderedPageBreak/>
              <w:t xml:space="preserve">The public-facing product is primarily alert/information dissemination </w:t>
            </w:r>
            <w:r w:rsidRPr="0007372F">
              <w:rPr>
                <w:rFonts w:ascii="Times New Roman" w:hAnsi="Times New Roman" w:cs="Times New Roman"/>
                <w:sz w:val="24"/>
                <w:szCs w:val="24"/>
              </w:rPr>
              <w:lastRenderedPageBreak/>
              <w:t>rather than a detailed analytical workspace.</w:t>
            </w:r>
          </w:p>
          <w:p w14:paraId="7DCD7677"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Public materials do not present the same end-to-end ML + GIS + satellite/field evidence workflow proposed here.</w:t>
            </w:r>
          </w:p>
        </w:tc>
        <w:tc>
          <w:tcPr>
            <w:tcW w:w="2033" w:type="dxa"/>
            <w:shd w:val="clear" w:color="auto" w:fill="E2F0D9"/>
          </w:tcPr>
          <w:p w14:paraId="4E46A0DA"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lastRenderedPageBreak/>
              <w:t xml:space="preserve">Build an analysis layer beneath/alongside alerts: explain why a district is </w:t>
            </w:r>
            <w:r w:rsidRPr="0007372F">
              <w:rPr>
                <w:rFonts w:ascii="Times New Roman" w:hAnsi="Times New Roman" w:cs="Times New Roman"/>
                <w:b/>
                <w:sz w:val="24"/>
                <w:szCs w:val="24"/>
              </w:rPr>
              <w:lastRenderedPageBreak/>
              <w:t>high/medium/low risk.</w:t>
            </w:r>
          </w:p>
          <w:p w14:paraId="06959B26"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Add model confidence, input recap, source dates and data provenance beside every result.</w:t>
            </w:r>
          </w:p>
        </w:tc>
        <w:tc>
          <w:tcPr>
            <w:tcW w:w="2033" w:type="dxa"/>
            <w:vAlign w:val="center"/>
          </w:tcPr>
          <w:p w14:paraId="346DAD03"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sz w:val="24"/>
                <w:szCs w:val="24"/>
              </w:rPr>
              <w:lastRenderedPageBreak/>
              <w:t xml:space="preserve">NDMA Global Disaster Early Warning / </w:t>
            </w:r>
            <w:r w:rsidRPr="0007372F">
              <w:rPr>
                <w:rFonts w:ascii="Times New Roman" w:hAnsi="Times New Roman" w:cs="Times New Roman"/>
                <w:sz w:val="24"/>
                <w:szCs w:val="24"/>
              </w:rPr>
              <w:lastRenderedPageBreak/>
              <w:t>Pak NDMA Disaster Alert materials.</w:t>
            </w:r>
          </w:p>
        </w:tc>
      </w:tr>
      <w:tr w:rsidR="006F482A" w:rsidRPr="0007372F" w14:paraId="7EF4ECE3" w14:textId="77777777">
        <w:trPr>
          <w:jc w:val="center"/>
        </w:trPr>
        <w:tc>
          <w:tcPr>
            <w:tcW w:w="2033" w:type="dxa"/>
            <w:vAlign w:val="center"/>
          </w:tcPr>
          <w:p w14:paraId="1F1A2203"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lastRenderedPageBreak/>
              <w:t>Punjab PDMA / PITB Disaster Management System</w:t>
            </w:r>
          </w:p>
        </w:tc>
        <w:tc>
          <w:tcPr>
            <w:tcW w:w="2033" w:type="dxa"/>
          </w:tcPr>
          <w:p w14:paraId="48979D56"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Integrated disaster-management workflow for departments and district officials.</w:t>
            </w:r>
          </w:p>
          <w:p w14:paraId="7B7BDAAF"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Real-time weather/flood forecasts, warnings, inundation assessment, relief reporting and helpline/complaint tracking.</w:t>
            </w:r>
          </w:p>
          <w:p w14:paraId="598161BC"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Satellite-assisted inundation assessment and field damage-assessment apps have been documented.</w:t>
            </w:r>
          </w:p>
        </w:tc>
        <w:tc>
          <w:tcPr>
            <w:tcW w:w="2033" w:type="dxa"/>
            <w:shd w:val="clear" w:color="auto" w:fill="FFF2CC"/>
          </w:tcPr>
          <w:p w14:paraId="538F545E"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Strong operational/government coordination focus; access and workflows are oriented to authorized agencies and response operations.</w:t>
            </w:r>
          </w:p>
          <w:p w14:paraId="3CA489A4"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A public/research-facing explainable AI workspace combining multiple evidence types is not the central public-facing purpose.</w:t>
            </w:r>
          </w:p>
        </w:tc>
        <w:tc>
          <w:tcPr>
            <w:tcW w:w="2033" w:type="dxa"/>
            <w:shd w:val="clear" w:color="auto" w:fill="E2F0D9"/>
          </w:tcPr>
          <w:p w14:paraId="0F413D36"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Offer a transparent research/decision-support interface that can be used by researchers, NGOs and planners without replacing agency systems.</w:t>
            </w:r>
          </w:p>
          <w:p w14:paraId="54D5F1EB"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Add reproducible analysis history, model explanation and exportable evidence summaries.</w:t>
            </w:r>
          </w:p>
        </w:tc>
        <w:tc>
          <w:tcPr>
            <w:tcW w:w="2033" w:type="dxa"/>
            <w:vAlign w:val="center"/>
          </w:tcPr>
          <w:p w14:paraId="2EAEB224"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sz w:val="24"/>
                <w:szCs w:val="24"/>
              </w:rPr>
              <w:t>PITB description of Punjab Floods Disaster Management System.</w:t>
            </w:r>
          </w:p>
        </w:tc>
      </w:tr>
      <w:tr w:rsidR="006F482A" w:rsidRPr="0007372F" w14:paraId="66B43758" w14:textId="77777777">
        <w:trPr>
          <w:jc w:val="center"/>
        </w:trPr>
        <w:tc>
          <w:tcPr>
            <w:tcW w:w="2033" w:type="dxa"/>
            <w:vAlign w:val="center"/>
          </w:tcPr>
          <w:p w14:paraId="1530AA31"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Google Flood Hub</w:t>
            </w:r>
          </w:p>
        </w:tc>
        <w:tc>
          <w:tcPr>
            <w:tcW w:w="2033" w:type="dxa"/>
          </w:tcPr>
          <w:p w14:paraId="06FDD8AB"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AI-driven flood forecasts with coverage including Pakistan.</w:t>
            </w:r>
          </w:p>
          <w:p w14:paraId="536DDACE"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River gauges, inundation probability/history and forecasts; up to 7 days for supported riverine forecasts.</w:t>
            </w:r>
          </w:p>
          <w:p w14:paraId="38700400"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lastRenderedPageBreak/>
              <w:t>Global scale and accessible public map-based visualization.</w:t>
            </w:r>
          </w:p>
        </w:tc>
        <w:tc>
          <w:tcPr>
            <w:tcW w:w="2033" w:type="dxa"/>
            <w:shd w:val="clear" w:color="auto" w:fill="FFF2CC"/>
          </w:tcPr>
          <w:p w14:paraId="3C5654CF"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lastRenderedPageBreak/>
              <w:t>Primarily riverine flood forecasting; Google states it does not currently cover all flash/coastal/urban flood scenarios equally.</w:t>
            </w:r>
          </w:p>
          <w:p w14:paraId="570056C0"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 xml:space="preserve">Coverage and confidence vary by location, and Google advises using it with </w:t>
            </w:r>
            <w:r w:rsidRPr="0007372F">
              <w:rPr>
                <w:rFonts w:ascii="Times New Roman" w:hAnsi="Times New Roman" w:cs="Times New Roman"/>
                <w:sz w:val="24"/>
                <w:szCs w:val="24"/>
              </w:rPr>
              <w:lastRenderedPageBreak/>
              <w:t>other data rather than as a sole emergency source.</w:t>
            </w:r>
          </w:p>
        </w:tc>
        <w:tc>
          <w:tcPr>
            <w:tcW w:w="2033" w:type="dxa"/>
            <w:shd w:val="clear" w:color="auto" w:fill="E2F0D9"/>
          </w:tcPr>
          <w:p w14:paraId="430CDD84"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lastRenderedPageBreak/>
              <w:t>Focus on Pakistan-specific district/tehsil context, especially urban/flash-flood scenarios where validated local data permits.</w:t>
            </w:r>
          </w:p>
          <w:p w14:paraId="5F9ADBA8"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 xml:space="preserve">Combine weather, river, terrain, historical flood extent, infrastructure/population exposure </w:t>
            </w:r>
            <w:r w:rsidRPr="0007372F">
              <w:rPr>
                <w:rFonts w:ascii="Times New Roman" w:hAnsi="Times New Roman" w:cs="Times New Roman"/>
                <w:b/>
                <w:sz w:val="24"/>
                <w:szCs w:val="24"/>
              </w:rPr>
              <w:lastRenderedPageBreak/>
              <w:t>and field evidence in one view.</w:t>
            </w:r>
          </w:p>
        </w:tc>
        <w:tc>
          <w:tcPr>
            <w:tcW w:w="2033" w:type="dxa"/>
            <w:vAlign w:val="center"/>
          </w:tcPr>
          <w:p w14:paraId="52E9998A"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sz w:val="24"/>
                <w:szCs w:val="24"/>
              </w:rPr>
              <w:lastRenderedPageBreak/>
              <w:t>Google Flood Hub coverage, map/layer and FAQ documentation.</w:t>
            </w:r>
          </w:p>
        </w:tc>
      </w:tr>
      <w:tr w:rsidR="006F482A" w:rsidRPr="0007372F" w14:paraId="3C617630" w14:textId="77777777">
        <w:trPr>
          <w:jc w:val="center"/>
        </w:trPr>
        <w:tc>
          <w:tcPr>
            <w:tcW w:w="2033" w:type="dxa"/>
            <w:vAlign w:val="center"/>
          </w:tcPr>
          <w:p w14:paraId="2ABC209C"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b/>
                <w:sz w:val="24"/>
                <w:szCs w:val="24"/>
              </w:rPr>
              <w:t>PDMA Madadgar / disaster communication apps</w:t>
            </w:r>
          </w:p>
        </w:tc>
        <w:tc>
          <w:tcPr>
            <w:tcW w:w="2033" w:type="dxa"/>
          </w:tcPr>
          <w:p w14:paraId="0E3BBAE5"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Community communication and reporting; some versions include early warnings, weather forecasts, flood bulletins and hazard information.</w:t>
            </w:r>
          </w:p>
          <w:p w14:paraId="247D9BD7"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Research on the Pakistan context documents multilingual and location-specific disaster communication features in some apps.</w:t>
            </w:r>
          </w:p>
        </w:tc>
        <w:tc>
          <w:tcPr>
            <w:tcW w:w="2033" w:type="dxa"/>
            <w:shd w:val="clear" w:color="auto" w:fill="FFF2CC"/>
          </w:tcPr>
          <w:p w14:paraId="01D046E0"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Some community-reporting implementations are narrowly focused and may not provide integrated early-warning + analytical data in one workflow.</w:t>
            </w:r>
          </w:p>
          <w:p w14:paraId="2E3BA298"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sz w:val="24"/>
                <w:szCs w:val="24"/>
              </w:rPr>
              <w:t>A published evaluation notes fragmentation among Pakistani disaster-risk communication apps.</w:t>
            </w:r>
          </w:p>
        </w:tc>
        <w:tc>
          <w:tcPr>
            <w:tcW w:w="2033" w:type="dxa"/>
            <w:shd w:val="clear" w:color="auto" w:fill="E2F0D9"/>
          </w:tcPr>
          <w:p w14:paraId="40D962EF"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Make field reporting a first-class evidence source connected to map location, event date, image quality, metadata and review status.</w:t>
            </w:r>
          </w:p>
          <w:p w14:paraId="6EB540C4" w14:textId="77777777" w:rsidR="006F482A" w:rsidRPr="0007372F" w:rsidRDefault="00000000">
            <w:pPr>
              <w:pStyle w:val="ListBullet"/>
              <w:spacing w:after="20"/>
              <w:rPr>
                <w:rFonts w:ascii="Times New Roman" w:hAnsi="Times New Roman" w:cs="Times New Roman"/>
                <w:sz w:val="24"/>
                <w:szCs w:val="24"/>
              </w:rPr>
            </w:pPr>
            <w:r w:rsidRPr="0007372F">
              <w:rPr>
                <w:rFonts w:ascii="Times New Roman" w:hAnsi="Times New Roman" w:cs="Times New Roman"/>
                <w:b/>
                <w:sz w:val="24"/>
                <w:szCs w:val="24"/>
              </w:rPr>
              <w:t>Link citizen/field evidence to the same district risk workspace instead of keeping reporting separate from analysis.</w:t>
            </w:r>
          </w:p>
        </w:tc>
        <w:tc>
          <w:tcPr>
            <w:tcW w:w="2033" w:type="dxa"/>
            <w:vAlign w:val="center"/>
          </w:tcPr>
          <w:p w14:paraId="3A828628" w14:textId="77777777" w:rsidR="006F482A" w:rsidRPr="0007372F" w:rsidRDefault="00000000">
            <w:pPr>
              <w:spacing w:after="40"/>
              <w:rPr>
                <w:rFonts w:ascii="Times New Roman" w:hAnsi="Times New Roman" w:cs="Times New Roman"/>
                <w:sz w:val="24"/>
                <w:szCs w:val="24"/>
              </w:rPr>
            </w:pPr>
            <w:r w:rsidRPr="0007372F">
              <w:rPr>
                <w:rFonts w:ascii="Times New Roman" w:hAnsi="Times New Roman" w:cs="Times New Roman"/>
                <w:sz w:val="24"/>
                <w:szCs w:val="24"/>
              </w:rPr>
              <w:t>Peer-reviewed 2025 studies of Pakistan disaster-risk communication apps.</w:t>
            </w:r>
          </w:p>
        </w:tc>
      </w:tr>
    </w:tbl>
    <w:p w14:paraId="01FFD81F" w14:textId="77777777" w:rsidR="006F482A" w:rsidRPr="0007372F" w:rsidRDefault="00000000">
      <w:pPr>
        <w:pStyle w:val="Heading2"/>
        <w:rPr>
          <w:rFonts w:ascii="Times New Roman" w:hAnsi="Times New Roman" w:cs="Times New Roman"/>
          <w:sz w:val="24"/>
          <w:szCs w:val="24"/>
        </w:rPr>
      </w:pPr>
      <w:r w:rsidRPr="0007372F">
        <w:rPr>
          <w:rFonts w:ascii="Times New Roman" w:hAnsi="Times New Roman" w:cs="Times New Roman"/>
          <w:sz w:val="24"/>
          <w:szCs w:val="24"/>
        </w:rPr>
        <w:t>Competitive Analysis Web Sources</w:t>
      </w:r>
    </w:p>
    <w:p w14:paraId="223A657D" w14:textId="4B1E1753" w:rsidR="0007372F" w:rsidRDefault="0007372F">
      <w:pPr>
        <w:pStyle w:val="ListBullet"/>
        <w:rPr>
          <w:rFonts w:ascii="Times New Roman" w:hAnsi="Times New Roman" w:cs="Times New Roman"/>
          <w:sz w:val="24"/>
          <w:szCs w:val="24"/>
        </w:rPr>
      </w:pPr>
      <w:hyperlink r:id="rId15" w:history="1">
        <w:r w:rsidRPr="001B6E6F">
          <w:rPr>
            <w:rStyle w:val="Hyperlink"/>
            <w:rFonts w:ascii="Times New Roman" w:hAnsi="Times New Roman" w:cs="Times New Roman"/>
            <w:sz w:val="24"/>
            <w:szCs w:val="24"/>
          </w:rPr>
          <w:t>https://ffd.pmd.gov.pk/flood-ews</w:t>
        </w:r>
      </w:hyperlink>
    </w:p>
    <w:p w14:paraId="7FC10A27" w14:textId="4411880C" w:rsidR="0007372F" w:rsidRDefault="0007372F">
      <w:pPr>
        <w:pStyle w:val="ListBullet"/>
        <w:rPr>
          <w:rFonts w:ascii="Times New Roman" w:hAnsi="Times New Roman" w:cs="Times New Roman"/>
          <w:sz w:val="24"/>
          <w:szCs w:val="24"/>
        </w:rPr>
      </w:pPr>
      <w:hyperlink r:id="rId16" w:history="1">
        <w:r w:rsidRPr="001B6E6F">
          <w:rPr>
            <w:rStyle w:val="Hyperlink"/>
            <w:rFonts w:ascii="Times New Roman" w:hAnsi="Times New Roman" w:cs="Times New Roman"/>
            <w:sz w:val="24"/>
            <w:szCs w:val="24"/>
          </w:rPr>
          <w:t>https://ffd.pmd.gov.pk/flood-dashboard</w:t>
        </w:r>
      </w:hyperlink>
    </w:p>
    <w:p w14:paraId="1E354906" w14:textId="24E0FDCA" w:rsidR="0007372F" w:rsidRDefault="0007372F">
      <w:pPr>
        <w:pStyle w:val="ListBullet"/>
        <w:rPr>
          <w:rFonts w:ascii="Times New Roman" w:hAnsi="Times New Roman" w:cs="Times New Roman"/>
          <w:sz w:val="24"/>
          <w:szCs w:val="24"/>
        </w:rPr>
      </w:pPr>
      <w:hyperlink r:id="rId17" w:history="1">
        <w:r w:rsidRPr="001B6E6F">
          <w:rPr>
            <w:rStyle w:val="Hyperlink"/>
            <w:rFonts w:ascii="Times New Roman" w:hAnsi="Times New Roman" w:cs="Times New Roman"/>
            <w:sz w:val="24"/>
            <w:szCs w:val="24"/>
          </w:rPr>
          <w:t>https://ndma.gov.pk/ew</w:t>
        </w:r>
      </w:hyperlink>
    </w:p>
    <w:p w14:paraId="4C971690" w14:textId="169114EE" w:rsidR="0007372F" w:rsidRDefault="0007372F">
      <w:pPr>
        <w:pStyle w:val="ListBullet"/>
        <w:rPr>
          <w:rFonts w:ascii="Times New Roman" w:hAnsi="Times New Roman" w:cs="Times New Roman"/>
          <w:sz w:val="24"/>
          <w:szCs w:val="24"/>
        </w:rPr>
      </w:pPr>
      <w:hyperlink r:id="rId18" w:history="1">
        <w:r w:rsidRPr="001B6E6F">
          <w:rPr>
            <w:rStyle w:val="Hyperlink"/>
            <w:rFonts w:ascii="Times New Roman" w:hAnsi="Times New Roman" w:cs="Times New Roman"/>
            <w:sz w:val="24"/>
            <w:szCs w:val="24"/>
          </w:rPr>
          <w:t>https://ndma.gov.pk/global-disaster-early-warning-application</w:t>
        </w:r>
      </w:hyperlink>
    </w:p>
    <w:p w14:paraId="3F054C19" w14:textId="0C16AA2A" w:rsidR="0007372F" w:rsidRDefault="0007372F">
      <w:pPr>
        <w:pStyle w:val="ListBullet"/>
        <w:rPr>
          <w:rFonts w:ascii="Times New Roman" w:hAnsi="Times New Roman" w:cs="Times New Roman"/>
          <w:sz w:val="24"/>
          <w:szCs w:val="24"/>
        </w:rPr>
      </w:pPr>
      <w:hyperlink r:id="rId19" w:history="1">
        <w:r w:rsidRPr="001B6E6F">
          <w:rPr>
            <w:rStyle w:val="Hyperlink"/>
            <w:rFonts w:ascii="Times New Roman" w:hAnsi="Times New Roman" w:cs="Times New Roman"/>
            <w:sz w:val="24"/>
            <w:szCs w:val="24"/>
          </w:rPr>
          <w:t>https://pitb.gov.pk/node/3219</w:t>
        </w:r>
      </w:hyperlink>
    </w:p>
    <w:p w14:paraId="42757B37" w14:textId="619ECADB" w:rsidR="0007372F" w:rsidRDefault="0007372F">
      <w:pPr>
        <w:pStyle w:val="ListBullet"/>
        <w:rPr>
          <w:rFonts w:ascii="Times New Roman" w:hAnsi="Times New Roman" w:cs="Times New Roman"/>
          <w:sz w:val="24"/>
          <w:szCs w:val="24"/>
        </w:rPr>
      </w:pPr>
      <w:hyperlink r:id="rId20" w:history="1">
        <w:r w:rsidRPr="001B6E6F">
          <w:rPr>
            <w:rStyle w:val="Hyperlink"/>
            <w:rFonts w:ascii="Times New Roman" w:hAnsi="Times New Roman" w:cs="Times New Roman"/>
            <w:sz w:val="24"/>
            <w:szCs w:val="24"/>
          </w:rPr>
          <w:t>https://support.google.com/flood-hub/answer/16508958</w:t>
        </w:r>
      </w:hyperlink>
    </w:p>
    <w:p w14:paraId="2BD7DE6D" w14:textId="7CBB545F" w:rsidR="0007372F" w:rsidRDefault="0007372F">
      <w:pPr>
        <w:pStyle w:val="ListBullet"/>
        <w:rPr>
          <w:rFonts w:ascii="Times New Roman" w:hAnsi="Times New Roman" w:cs="Times New Roman"/>
          <w:sz w:val="24"/>
          <w:szCs w:val="24"/>
        </w:rPr>
      </w:pPr>
      <w:hyperlink r:id="rId21" w:history="1">
        <w:r w:rsidRPr="001B6E6F">
          <w:rPr>
            <w:rStyle w:val="Hyperlink"/>
            <w:rFonts w:ascii="Times New Roman" w:hAnsi="Times New Roman" w:cs="Times New Roman"/>
            <w:sz w:val="24"/>
            <w:szCs w:val="24"/>
          </w:rPr>
          <w:t>https://support.google.com/flood-hub/answer/15638004</w:t>
        </w:r>
      </w:hyperlink>
    </w:p>
    <w:p w14:paraId="17F89591" w14:textId="07C3AA15" w:rsidR="0007372F" w:rsidRDefault="0071608D">
      <w:pPr>
        <w:pStyle w:val="ListBullet"/>
        <w:rPr>
          <w:rFonts w:ascii="Times New Roman" w:hAnsi="Times New Roman" w:cs="Times New Roman"/>
          <w:sz w:val="24"/>
          <w:szCs w:val="24"/>
        </w:rPr>
      </w:pPr>
      <w:hyperlink r:id="rId22" w:history="1">
        <w:r w:rsidRPr="001B6E6F">
          <w:rPr>
            <w:rStyle w:val="Hyperlink"/>
            <w:rFonts w:ascii="Times New Roman" w:hAnsi="Times New Roman" w:cs="Times New Roman"/>
            <w:sz w:val="24"/>
            <w:szCs w:val="24"/>
          </w:rPr>
          <w:t>https://www.frontiersin.org/journals/communication/articles/10.3389/fcomm.2025.1593319/full</w:t>
        </w:r>
      </w:hyperlink>
    </w:p>
    <w:sectPr w:rsidR="0007372F" w:rsidSect="00034616">
      <w:footerReference w:type="default" r:id="rId2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6FC6B" w14:textId="77777777" w:rsidR="00C53D75" w:rsidRDefault="00C53D75">
      <w:pPr>
        <w:spacing w:after="0" w:line="240" w:lineRule="auto"/>
      </w:pPr>
      <w:r>
        <w:separator/>
      </w:r>
    </w:p>
  </w:endnote>
  <w:endnote w:type="continuationSeparator" w:id="0">
    <w:p w14:paraId="069CE969" w14:textId="77777777" w:rsidR="00C53D75" w:rsidRDefault="00C53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A8BF" w14:textId="77777777" w:rsidR="003F2477" w:rsidRDefault="00000000">
    <w:pPr>
      <w:pStyle w:val="Footer"/>
      <w:jc w:val="center"/>
    </w:pPr>
    <w:r>
      <w:rPr>
        <w:color w:val="6E7882"/>
        <w:sz w:val="16"/>
      </w:rPr>
      <w:t>AI-Powered Disaster Intelligence Platform | Complete Project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AE73" w14:textId="77777777" w:rsidR="00C53D75" w:rsidRDefault="00C53D75">
      <w:pPr>
        <w:spacing w:after="0" w:line="240" w:lineRule="auto"/>
      </w:pPr>
      <w:r>
        <w:separator/>
      </w:r>
    </w:p>
  </w:footnote>
  <w:footnote w:type="continuationSeparator" w:id="0">
    <w:p w14:paraId="19D9C55F" w14:textId="77777777" w:rsidR="00C53D75" w:rsidRDefault="00C53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933642">
    <w:abstractNumId w:val="8"/>
  </w:num>
  <w:num w:numId="2" w16cid:durableId="1050151716">
    <w:abstractNumId w:val="6"/>
  </w:num>
  <w:num w:numId="3" w16cid:durableId="408770578">
    <w:abstractNumId w:val="5"/>
  </w:num>
  <w:num w:numId="4" w16cid:durableId="1834564051">
    <w:abstractNumId w:val="4"/>
  </w:num>
  <w:num w:numId="5" w16cid:durableId="673344405">
    <w:abstractNumId w:val="7"/>
  </w:num>
  <w:num w:numId="6" w16cid:durableId="675111563">
    <w:abstractNumId w:val="3"/>
  </w:num>
  <w:num w:numId="7" w16cid:durableId="1293093874">
    <w:abstractNumId w:val="2"/>
  </w:num>
  <w:num w:numId="8" w16cid:durableId="903754728">
    <w:abstractNumId w:val="1"/>
  </w:num>
  <w:num w:numId="9" w16cid:durableId="127559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62"/>
    <w:rsid w:val="00053740"/>
    <w:rsid w:val="0006063C"/>
    <w:rsid w:val="0007372F"/>
    <w:rsid w:val="001146F0"/>
    <w:rsid w:val="00141889"/>
    <w:rsid w:val="0015074B"/>
    <w:rsid w:val="001F1113"/>
    <w:rsid w:val="0021066A"/>
    <w:rsid w:val="0029639D"/>
    <w:rsid w:val="00326F90"/>
    <w:rsid w:val="003D159E"/>
    <w:rsid w:val="003F2477"/>
    <w:rsid w:val="006F482A"/>
    <w:rsid w:val="0071608D"/>
    <w:rsid w:val="008A43F7"/>
    <w:rsid w:val="00AA1D8D"/>
    <w:rsid w:val="00AA48C9"/>
    <w:rsid w:val="00B47730"/>
    <w:rsid w:val="00C04C27"/>
    <w:rsid w:val="00C53D75"/>
    <w:rsid w:val="00CB0664"/>
    <w:rsid w:val="00CB0E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68429"/>
  <w14:defaultImageDpi w14:val="300"/>
  <w15:docId w15:val="{7ECBC5A4-FF89-4D91-A9A8-53E73F65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36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69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43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159E"/>
    <w:rPr>
      <w:color w:val="0000FF" w:themeColor="hyperlink"/>
      <w:u w:val="single"/>
    </w:rPr>
  </w:style>
  <w:style w:type="character" w:styleId="UnresolvedMention">
    <w:name w:val="Unresolved Mention"/>
    <w:basedOn w:val="DefaultParagraphFont"/>
    <w:uiPriority w:val="99"/>
    <w:semiHidden/>
    <w:unhideWhenUsed/>
    <w:rsid w:val="003D1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20100773" TargetMode="External"/><Relationship Id="rId13" Type="http://schemas.openxmlformats.org/officeDocument/2006/relationships/hyperlink" Target="https://browser.dataspace.copernicus.eu/" TargetMode="External"/><Relationship Id="rId18" Type="http://schemas.openxmlformats.org/officeDocument/2006/relationships/hyperlink" Target="https://ndma.gov.pk/global-disaster-early-warning-application" TargetMode="External"/><Relationship Id="rId3" Type="http://schemas.openxmlformats.org/officeDocument/2006/relationships/styles" Target="styles.xml"/><Relationship Id="rId21" Type="http://schemas.openxmlformats.org/officeDocument/2006/relationships/hyperlink" Target="https://support.google.com/flood-hub/answer/15638004" TargetMode="External"/><Relationship Id="rId7" Type="http://schemas.openxmlformats.org/officeDocument/2006/relationships/endnotes" Target="endnotes.xml"/><Relationship Id="rId12" Type="http://schemas.openxmlformats.org/officeDocument/2006/relationships/hyperlink" Target="https://unosat.org/products/4197" TargetMode="External"/><Relationship Id="rId17" Type="http://schemas.openxmlformats.org/officeDocument/2006/relationships/hyperlink" Target="https://ndma.gov.pk/e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fd.pmd.gov.pk/flood-dashboard" TargetMode="External"/><Relationship Id="rId20" Type="http://schemas.openxmlformats.org/officeDocument/2006/relationships/hyperlink" Target="https://support.google.com/flood-hub/answer/165089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waleedgeo/FSM-PK"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fd.pmd.gov.pk/flood-ews" TargetMode="External"/><Relationship Id="rId23" Type="http://schemas.openxmlformats.org/officeDocument/2006/relationships/footer" Target="footer1.xml"/><Relationship Id="rId10" Type="http://schemas.openxmlformats.org/officeDocument/2006/relationships/hyperlink" Target="https://zenodo.org/records/20200726" TargetMode="External"/><Relationship Id="rId19" Type="http://schemas.openxmlformats.org/officeDocument/2006/relationships/hyperlink" Target="https://pitb.gov.pk/node/3219" TargetMode="External"/><Relationship Id="rId4" Type="http://schemas.openxmlformats.org/officeDocument/2006/relationships/settings" Target="settings.xml"/><Relationship Id="rId9" Type="http://schemas.openxmlformats.org/officeDocument/2006/relationships/hyperlink" Target="https://zenodo.org/records/18513602" TargetMode="External"/><Relationship Id="rId14" Type="http://schemas.openxmlformats.org/officeDocument/2006/relationships/hyperlink" Target="https://earthengine.google.com/" TargetMode="External"/><Relationship Id="rId22" Type="http://schemas.openxmlformats.org/officeDocument/2006/relationships/hyperlink" Target="https://www.frontiersin.org/journals/communication/articles/10.3389/fcomm.2025.1593319/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3651</Words>
  <Characters>20814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Jiya CH</cp:lastModifiedBy>
  <cp:revision>2</cp:revision>
  <dcterms:created xsi:type="dcterms:W3CDTF">2026-10-03T17:12:00Z</dcterms:created>
  <dcterms:modified xsi:type="dcterms:W3CDTF">2026-10-03T17:12:00Z</dcterms:modified>
  <cp:category/>
</cp:coreProperties>
</file>