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8" w:lineRule="auto"/>
        <w:jc w:val="center"/>
      </w:pPr>
      <w:r>
        <w:rPr>
          <w:rFonts w:ascii="Arial" w:hAnsi="Arial"/>
          <w:b/>
          <w:color w:val="000000"/>
          <w:sz w:val="38"/>
          <w:spacing w:val="130"/>
        </w:rPr>
        <w:t>MEHREEN HIMANI</w:t>
      </w:r>
    </w:p>
    <w:p>
      <w:pPr>
        <w:spacing w:before="0" w:after="40" w:line="278" w:lineRule="auto"/>
        <w:jc w:val="center"/>
        <w:pBdr>
          <w:top w:val="single" w:sz="12" w:space="2" w:color="000000"/>
        </w:pBdr>
      </w:pPr>
      <w:r>
        <w:rPr>
          <w:rFonts w:ascii="Arial" w:hAnsi="Arial"/>
          <w:b/>
          <w:color w:val="2E2E33"/>
          <w:sz w:val="17"/>
          <w:spacing w:val="70"/>
        </w:rPr>
        <w:t>SENIOR SOLUTION MANAGER · AI PRODUCT &amp; SOLUTION MANAGEMENT · CORE BANKING, AGENTIC AI &amp; SAP</w:t>
      </w:r>
    </w:p>
    <w:p>
      <w:pPr>
        <w:spacing w:before="0" w:after="120" w:line="278" w:lineRule="auto"/>
        <w:jc w:val="center"/>
        <w:pBdr>
          <w:top w:val="single" w:sz="4" w:space="2" w:color="000000"/>
        </w:pBdr>
      </w:pPr>
      <w:r>
        <w:rPr>
          <w:rFonts w:ascii="Georgia" w:hAnsi="Georgia"/>
          <w:b w:val="0"/>
          <w:i w:val="0"/>
          <w:color w:val="3A3A40"/>
          <w:sz w:val="17"/>
        </w:rPr>
        <w:t xml:space="preserve"> Stuttgart, Germany </w:t>
      </w:r>
      <w:r>
        <w:rPr>
          <w:rFonts w:ascii="Georgia" w:hAnsi="Georgia"/>
          <w:b w:val="0"/>
          <w:i w:val="0"/>
          <w:color w:val="3A3A40"/>
          <w:sz w:val="17"/>
        </w:rPr>
        <w:t>|</w:t>
      </w:r>
      <w:r>
        <w:rPr>
          <w:rFonts w:ascii="Georgia" w:hAnsi="Georgia"/>
          <w:b w:val="0"/>
          <w:i w:val="0"/>
          <w:color w:val="3A3A40"/>
          <w:sz w:val="17"/>
        </w:rPr>
        <w:t xml:space="preserve"> </w:t>
      </w:r>
      <w:r>
        <w:rPr>
          <w:rFonts w:ascii="Georgia" w:hAnsi="Georgia"/>
          <w:b w:val="0"/>
          <w:i w:val="0"/>
          <w:color w:val="3A3A40"/>
          <w:sz w:val="17"/>
        </w:rPr>
        <w:t xml:space="preserve"> </w:t>
      </w:r>
      <w:hyperlink r:id="rId9">
        <w:r>
          <w:rPr>
            <w:rFonts w:ascii="Georgia" w:hAnsi="Georgia"/>
            <w:b w:val="0"/>
            <w:i w:val="0"/>
            <w:color w:val="3A3A40"/>
            <w:sz w:val="17"/>
            <w:u w:val="single"/>
          </w:rPr>
          <w:t>himanimehreen@gmail.com</w:t>
        </w:r>
      </w:hyperlink>
      <w:r>
        <w:rPr>
          <w:rFonts w:ascii="Georgia" w:hAnsi="Georgia"/>
          <w:b w:val="0"/>
          <w:i w:val="0"/>
          <w:color w:val="3A3A40"/>
          <w:sz w:val="17"/>
        </w:rPr>
        <w:t xml:space="preserve"> </w:t>
      </w:r>
      <w:r>
        <w:rPr>
          <w:rFonts w:ascii="Georgia" w:hAnsi="Georgia"/>
          <w:b w:val="0"/>
          <w:i w:val="0"/>
          <w:color w:val="3A3A40"/>
          <w:sz w:val="17"/>
        </w:rPr>
        <w:t>|</w:t>
      </w:r>
      <w:r>
        <w:rPr>
          <w:rFonts w:ascii="Georgia" w:hAnsi="Georgia"/>
          <w:b w:val="0"/>
          <w:i w:val="0"/>
          <w:color w:val="3A3A40"/>
          <w:sz w:val="17"/>
        </w:rPr>
        <w:t xml:space="preserve"> </w:t>
      </w:r>
      <w:hyperlink r:id="rId10">
        <w:r>
          <w:rPr>
            <w:rFonts w:ascii="Georgia" w:hAnsi="Georgia"/>
            <w:b w:val="0"/>
            <w:i w:val="0"/>
            <w:color w:val="3A3A40"/>
            <w:sz w:val="17"/>
            <w:u w:val="single"/>
          </w:rPr>
          <w:t>linkedin.com/in/mehreenhimani</w:t>
        </w:r>
      </w:hyperlink>
      <w:r>
        <w:rPr>
          <w:rFonts w:ascii="Georgia" w:hAnsi="Georgia"/>
          <w:b w:val="0"/>
          <w:i w:val="0"/>
          <w:color w:val="3A3A40"/>
          <w:sz w:val="17"/>
        </w:rPr>
        <w:t xml:space="preserve"> </w:t>
      </w:r>
      <w:r>
        <w:rPr>
          <w:rFonts w:ascii="Georgia" w:hAnsi="Georgia"/>
          <w:b w:val="0"/>
          <w:i w:val="0"/>
          <w:color w:val="3A3A40"/>
          <w:sz w:val="17"/>
        </w:rPr>
        <w:t>|</w:t>
      </w:r>
      <w:r>
        <w:rPr>
          <w:rFonts w:ascii="Georgia" w:hAnsi="Georgia"/>
          <w:b w:val="0"/>
          <w:i w:val="0"/>
          <w:color w:val="3A3A40"/>
          <w:sz w:val="17"/>
        </w:rPr>
        <w:t xml:space="preserve"> </w:t>
      </w:r>
      <w:hyperlink r:id="rId11">
        <w:r>
          <w:rPr>
            <w:rFonts w:ascii="Georgia" w:hAnsi="Georgia"/>
            <w:b w:val="0"/>
            <w:i w:val="0"/>
            <w:color w:val="3A3A40"/>
            <w:sz w:val="17"/>
            <w:u w:val="single"/>
          </w:rPr>
          <w:t>github.com/mehreenhimani</w:t>
        </w:r>
      </w:hyperlink>
      <w:r>
        <w:rPr>
          <w:rFonts w:ascii="Georgia" w:hAnsi="Georgia"/>
          <w:b w:val="0"/>
          <w:i w:val="0"/>
          <w:color w:val="3A3A40"/>
          <w:sz w:val="17"/>
        </w:rPr>
        <w:t xml:space="preserve"> </w:t>
      </w:r>
      <w:r>
        <w:rPr>
          <w:rFonts w:ascii="Georgia" w:hAnsi="Georgia"/>
          <w:b w:val="0"/>
          <w:i w:val="0"/>
          <w:color w:val="3A3A40"/>
          <w:sz w:val="17"/>
        </w:rPr>
        <w:t>|</w:t>
      </w:r>
      <w:r>
        <w:rPr>
          <w:rFonts w:ascii="Georgia" w:hAnsi="Georgia"/>
          <w:b w:val="0"/>
          <w:i w:val="0"/>
          <w:color w:val="3A3A40"/>
          <w:sz w:val="17"/>
        </w:rPr>
        <w:t xml:space="preserve"> </w:t>
      </w:r>
      <w:hyperlink r:id="rId12">
        <w:r>
          <w:rPr>
            <w:rFonts w:ascii="Georgia" w:hAnsi="Georgia"/>
            <w:b w:val="0"/>
            <w:i w:val="0"/>
            <w:color w:val="3A3A40"/>
            <w:sz w:val="17"/>
            <w:u w:val="single"/>
          </w:rPr>
          <w:t>Portfolio</w:t>
        </w:r>
      </w:hyperlink>
      <w:r>
        <w:rPr>
          <w:rFonts w:ascii="Georgia" w:hAnsi="Georgia"/>
          <w:b w:val="0"/>
          <w:i w:val="0"/>
          <w:color w:val="3A3A40"/>
          <w:sz w:val="17"/>
        </w:rPr>
        <w:t xml:space="preserve"> </w:t>
      </w:r>
    </w:p>
    <w:p>
      <w:pPr>
        <w:spacing w:before="0" w:after="40" w:line="278" w:lineRule="auto"/>
      </w:pPr>
      <w:r>
        <w:rPr>
          <w:rFonts w:ascii="Georgia" w:hAnsi="Georgia"/>
          <w:b/>
          <w:i w:val="0"/>
          <w:color w:val="3A3A40"/>
          <w:sz w:val="19"/>
        </w:rPr>
        <w:t>SAP Fioneer</w:t>
      </w:r>
      <w:r>
        <w:rPr>
          <w:rFonts w:ascii="Georgia" w:hAnsi="Georgia"/>
          <w:b w:val="0"/>
          <w:i w:val="0"/>
          <w:color w:val="3A3A40"/>
          <w:sz w:val="19"/>
        </w:rPr>
        <w:t xml:space="preserve"> — Hiring Team, Global Solution Management</w:t>
      </w:r>
    </w:p>
    <w:p>
      <w:pPr>
        <w:spacing w:before="0" w:after="40" w:line="278" w:lineRule="auto"/>
      </w:pPr>
      <w:r>
        <w:rPr>
          <w:rFonts w:ascii="Georgia" w:hAnsi="Georgia"/>
          <w:b w:val="0"/>
          <w:i w:val="0"/>
          <w:color w:val="3A3A40"/>
          <w:sz w:val="19"/>
        </w:rPr>
        <w:t xml:space="preserve">Application for: </w:t>
      </w:r>
      <w:r>
        <w:rPr>
          <w:rFonts w:ascii="Georgia" w:hAnsi="Georgia"/>
          <w:b/>
          <w:i w:val="0"/>
          <w:color w:val="3A3A40"/>
          <w:sz w:val="19"/>
        </w:rPr>
        <w:t>Senior Solution Manager</w:t>
      </w:r>
      <w:r>
        <w:rPr>
          <w:rFonts w:ascii="Georgia" w:hAnsi="Georgia"/>
          <w:b w:val="0"/>
          <w:i w:val="0"/>
          <w:color w:val="3A3A40"/>
          <w:sz w:val="19"/>
        </w:rPr>
        <w:t xml:space="preserve"> · Remote / Germany</w:t>
      </w:r>
    </w:p>
    <w:p>
      <w:pPr>
        <w:spacing w:before="160" w:after="160" w:line="278" w:lineRule="auto"/>
      </w:pPr>
      <w:r>
        <w:rPr>
          <w:rFonts w:ascii="Arial" w:hAnsi="Arial"/>
          <w:b/>
          <w:color w:val="000000"/>
          <w:sz w:val="20"/>
        </w:rPr>
        <w:t>Bringing banking business, AI engineering and SAP delivery into one conversation</w:t>
      </w:r>
    </w:p>
    <w:p>
      <w:pPr>
        <w:spacing w:before="0" w:after="160" w:line="300" w:lineRule="auto"/>
        <w:jc w:val="both"/>
      </w:pPr>
      <w:r>
        <w:rPr>
          <w:rFonts w:ascii="Georgia" w:hAnsi="Georgia"/>
          <w:b w:val="0"/>
          <w:i w:val="0"/>
          <w:sz w:val="20"/>
        </w:rPr>
        <w:t>Dear Hiring Team,</w:t>
      </w:r>
    </w:p>
    <w:p>
      <w:pPr>
        <w:spacing w:before="0" w:after="160" w:line="300" w:lineRule="auto"/>
        <w:jc w:val="both"/>
      </w:pPr>
      <w:r>
        <w:rPr>
          <w:rFonts w:ascii="Georgia" w:hAnsi="Georgia"/>
          <w:b w:val="0"/>
          <w:i w:val="0"/>
          <w:sz w:val="20"/>
        </w:rPr>
        <w:t>SAP Fioneer exists to bring financial services to the next level — and the hardest part of that promise is rarely the model or the platform. It is the translation: turning what a bank actually needs across accounts, deposits, loans and payments into an AI-enabled solution that a technical team can build and a business will adopt. That translation has been my job for the last thirteen years, and for the last three it has been my job with AI at the centre of it.</w:t>
      </w:r>
    </w:p>
    <w:p>
      <w:pPr>
        <w:spacing w:before="0" w:after="160" w:line="300" w:lineRule="auto"/>
        <w:jc w:val="both"/>
      </w:pPr>
      <w:r>
        <w:rPr>
          <w:rFonts w:ascii="Georgia" w:hAnsi="Georgia"/>
          <w:b w:val="0"/>
          <w:i w:val="0"/>
          <w:sz w:val="20"/>
        </w:rPr>
        <w:t xml:space="preserve">I am currently </w:t>
      </w:r>
      <w:r>
        <w:rPr>
          <w:rFonts w:ascii="Georgia" w:hAnsi="Georgia"/>
          <w:b/>
          <w:i w:val="0"/>
          <w:color w:val="000000"/>
          <w:sz w:val="20"/>
        </w:rPr>
        <w:t>AI Product &amp; Solution Manager at Capgemini in Stuttgart</w:t>
      </w:r>
      <w:r>
        <w:rPr>
          <w:rFonts w:ascii="Georgia" w:hAnsi="Georgia"/>
          <w:b w:val="0"/>
          <w:i w:val="0"/>
          <w:sz w:val="20"/>
        </w:rPr>
        <w:t xml:space="preserve">, working exactly at the intersection your role describes. Before that I spent a decade inside banks — </w:t>
      </w:r>
      <w:r>
        <w:rPr>
          <w:rFonts w:ascii="Georgia" w:hAnsi="Georgia"/>
          <w:b/>
          <w:i w:val="0"/>
          <w:color w:val="000000"/>
          <w:sz w:val="20"/>
        </w:rPr>
        <w:t>UBS, Standard Chartered and Credit Suisse</w:t>
      </w:r>
      <w:r>
        <w:rPr>
          <w:rFonts w:ascii="Georgia" w:hAnsi="Georgia"/>
          <w:b w:val="0"/>
          <w:i w:val="0"/>
          <w:sz w:val="20"/>
        </w:rPr>
        <w:t xml:space="preserve"> — owning credit risk analytics, AML alert prioritisation, loan stress testing and post-trade settlement. I know core banking processes from the inside, not from a slide.</w:t>
      </w:r>
    </w:p>
    <w:p>
      <w:pPr>
        <w:spacing w:before="0" w:after="160" w:line="300" w:lineRule="auto"/>
        <w:jc w:val="both"/>
      </w:pPr>
      <w:r>
        <w:rPr>
          <w:rFonts w:ascii="Georgia" w:hAnsi="Georgia"/>
          <w:b w:val="0"/>
          <w:i w:val="0"/>
          <w:sz w:val="20"/>
        </w:rPr>
        <w:t>What I would bring to your team:</w:t>
      </w:r>
    </w:p>
    <w:p>
      <w:pPr>
        <w:pStyle w:val="ListBullet"/>
        <w:spacing w:before="0" w:after="80" w:line="300" w:lineRule="auto"/>
        <w:ind w:left="340"/>
        <w:jc w:val="both"/>
      </w:pPr>
      <w:r>
        <w:rPr>
          <w:rFonts w:ascii="Georgia" w:hAnsi="Georgia"/>
          <w:b/>
          <w:i w:val="0"/>
          <w:color w:val="000000"/>
          <w:sz w:val="20"/>
        </w:rPr>
        <w:t>Opportunity identification with business and sales.</w:t>
      </w:r>
      <w:r>
        <w:rPr>
          <w:rFonts w:ascii="Georgia" w:hAnsi="Georgia"/>
          <w:b w:val="0"/>
          <w:i w:val="0"/>
          <w:sz w:val="20"/>
        </w:rPr>
        <w:t xml:space="preserve"> At Capgemini I work with sales, pre-sales and account leadership to find and qualify AI opportunities — shaping 12+ use cases across lending, payments and compliance, quantifying $600K+ in annual savings potential and tripling AI pilot proposals in three months. I also co-created </w:t>
      </w:r>
      <w:r>
        <w:rPr>
          <w:rFonts w:ascii="Georgia" w:hAnsi="Georgia"/>
          <w:b/>
          <w:i w:val="0"/>
          <w:color w:val="000000"/>
          <w:sz w:val="20"/>
        </w:rPr>
        <w:t>QA Radar</w:t>
      </w:r>
      <w:r>
        <w:rPr>
          <w:rFonts w:ascii="Georgia" w:hAnsi="Georgia"/>
          <w:b w:val="0"/>
          <w:i w:val="0"/>
          <w:sz w:val="20"/>
        </w:rPr>
        <w:t xml:space="preserve"> with the sales team, turning delivery data into a repeatable opportunity-intelligence asset for client conversations.</w:t>
      </w:r>
    </w:p>
    <w:p>
      <w:pPr>
        <w:pStyle w:val="ListBullet"/>
        <w:spacing w:before="0" w:after="80" w:line="300" w:lineRule="auto"/>
        <w:ind w:left="340"/>
        <w:jc w:val="both"/>
      </w:pPr>
      <w:r>
        <w:rPr>
          <w:rFonts w:ascii="Georgia" w:hAnsi="Georgia"/>
          <w:b/>
          <w:i w:val="0"/>
          <w:color w:val="000000"/>
          <w:sz w:val="20"/>
        </w:rPr>
        <w:t>Requirements to solution design.</w:t>
      </w:r>
      <w:r>
        <w:rPr>
          <w:rFonts w:ascii="Georgia" w:hAnsi="Georgia"/>
          <w:b w:val="0"/>
          <w:i w:val="0"/>
          <w:sz w:val="20"/>
        </w:rPr>
        <w:t xml:space="preserve"> I run discovery with senior business stakeholders, structure and prioritise business and technical requirements, and translate them into solution designs with AI engineers, architects and core banking teams — reaching 85% stakeholder alignment in the first sprint cycle.</w:t>
      </w:r>
    </w:p>
    <w:p>
      <w:pPr>
        <w:pStyle w:val="ListBullet"/>
        <w:spacing w:before="0" w:after="80" w:line="300" w:lineRule="auto"/>
        <w:ind w:left="340"/>
        <w:jc w:val="both"/>
      </w:pPr>
      <w:r>
        <w:rPr>
          <w:rFonts w:ascii="Georgia" w:hAnsi="Georgia"/>
          <w:b/>
          <w:i w:val="0"/>
          <w:color w:val="000000"/>
          <w:sz w:val="20"/>
        </w:rPr>
        <w:t>Genuinely hands-on with agentic AI.</w:t>
      </w:r>
      <w:r>
        <w:rPr>
          <w:rFonts w:ascii="Georgia" w:hAnsi="Georgia"/>
          <w:b w:val="0"/>
          <w:i w:val="0"/>
          <w:sz w:val="20"/>
        </w:rPr>
        <w:t xml:space="preserve"> I configure multi-agent workflows, do the prompt and context engineering, tune model behaviour and build the prototypes myself — seven production AI products shipped in the past year, including </w:t>
      </w:r>
      <w:hyperlink r:id="rId13">
        <w:r>
          <w:rPr>
            <w:rFonts w:ascii="Georgia" w:hAnsi="Georgia"/>
            <w:b w:val="0"/>
            <w:i w:val="0"/>
            <w:sz w:val="20"/>
            <w:u w:val="single"/>
          </w:rPr>
          <w:t>agentic banking</w:t>
        </w:r>
      </w:hyperlink>
      <w:r>
        <w:rPr>
          <w:rFonts w:ascii="Georgia" w:hAnsi="Georgia"/>
          <w:b w:val="0"/>
          <w:i w:val="0"/>
          <w:sz w:val="20"/>
        </w:rPr>
        <w:t xml:space="preserve">, </w:t>
      </w:r>
      <w:hyperlink r:id="rId14">
        <w:r>
          <w:rPr>
            <w:rFonts w:ascii="Georgia" w:hAnsi="Georgia"/>
            <w:b w:val="0"/>
            <w:i w:val="0"/>
            <w:sz w:val="20"/>
            <w:u w:val="single"/>
          </w:rPr>
          <w:t>payments fraud</w:t>
        </w:r>
      </w:hyperlink>
      <w:r>
        <w:rPr>
          <w:rFonts w:ascii="Georgia" w:hAnsi="Georgia"/>
          <w:b w:val="0"/>
          <w:i w:val="0"/>
          <w:sz w:val="20"/>
        </w:rPr>
        <w:t xml:space="preserve">, </w:t>
      </w:r>
      <w:hyperlink r:id="rId15">
        <w:r>
          <w:rPr>
            <w:rFonts w:ascii="Georgia" w:hAnsi="Georgia"/>
            <w:b w:val="0"/>
            <w:i w:val="0"/>
            <w:sz w:val="20"/>
            <w:u w:val="single"/>
          </w:rPr>
          <w:t>KYC triage</w:t>
        </w:r>
      </w:hyperlink>
      <w:r>
        <w:rPr>
          <w:rFonts w:ascii="Georgia" w:hAnsi="Georgia"/>
          <w:b w:val="0"/>
          <w:i w:val="0"/>
          <w:sz w:val="20"/>
        </w:rPr>
        <w:t xml:space="preserve"> and a </w:t>
      </w:r>
      <w:hyperlink r:id="rId16">
        <w:r>
          <w:rPr>
            <w:rFonts w:ascii="Georgia" w:hAnsi="Georgia"/>
            <w:b w:val="0"/>
            <w:i w:val="0"/>
            <w:sz w:val="20"/>
            <w:u w:val="single"/>
          </w:rPr>
          <w:t>regulatory RAG copilot</w:t>
        </w:r>
      </w:hyperlink>
      <w:r>
        <w:rPr>
          <w:rFonts w:ascii="Georgia" w:hAnsi="Georgia"/>
          <w:b w:val="0"/>
          <w:i w:val="0"/>
          <w:sz w:val="20"/>
        </w:rPr>
        <w:t>, all with guardrails, evaluation suites and EU AI Act / DORA controls built in.</w:t>
      </w:r>
    </w:p>
    <w:p>
      <w:pPr>
        <w:pStyle w:val="ListBullet"/>
        <w:spacing w:before="0" w:after="80" w:line="300" w:lineRule="auto"/>
        <w:ind w:left="340"/>
        <w:jc w:val="both"/>
      </w:pPr>
      <w:r>
        <w:rPr>
          <w:rFonts w:ascii="Georgia" w:hAnsi="Georgia"/>
          <w:b/>
          <w:i w:val="0"/>
          <w:color w:val="000000"/>
          <w:sz w:val="20"/>
        </w:rPr>
        <w:t>SAP landscape fluency.</w:t>
      </w:r>
      <w:r>
        <w:rPr>
          <w:rFonts w:ascii="Georgia" w:hAnsi="Georgia"/>
          <w:b w:val="0"/>
          <w:i w:val="0"/>
          <w:sz w:val="20"/>
        </w:rPr>
        <w:t xml:space="preserve"> I own test strategy and test management for </w:t>
      </w:r>
      <w:r>
        <w:rPr>
          <w:rFonts w:ascii="Georgia" w:hAnsi="Georgia"/>
          <w:b/>
          <w:i w:val="0"/>
          <w:color w:val="000000"/>
          <w:sz w:val="20"/>
        </w:rPr>
        <w:t>SAP S/4HANA migration</w:t>
      </w:r>
      <w:r>
        <w:rPr>
          <w:rFonts w:ascii="Georgia" w:hAnsi="Georgia"/>
          <w:b w:val="0"/>
          <w:i w:val="0"/>
          <w:sz w:val="20"/>
        </w:rPr>
        <w:t xml:space="preserve"> programmes and built the SAP knowledge management practice behind them — so I can hold my own with your core banking and SAP colleagues.</w:t>
      </w:r>
    </w:p>
    <w:p>
      <w:pPr>
        <w:spacing w:before="0" w:after="160" w:line="300" w:lineRule="auto"/>
        <w:jc w:val="both"/>
      </w:pPr>
      <w:r>
        <w:rPr>
          <w:rFonts w:ascii="Georgia" w:hAnsi="Georgia"/>
          <w:b w:val="0"/>
          <w:i w:val="0"/>
          <w:sz w:val="20"/>
        </w:rPr>
        <w:t>I am based in Stuttgart, comfortable in fast-moving international teams across time zones, fluent in English and at B1 in German and improving steadily. I would welcome the chance to show you a prototype rather than just describe one.</w:t>
      </w:r>
    </w:p>
    <w:p>
      <w:pPr>
        <w:spacing w:before="0" w:after="160" w:line="300" w:lineRule="auto"/>
        <w:jc w:val="both"/>
      </w:pPr>
      <w:r>
        <w:rPr>
          <w:rFonts w:ascii="Georgia" w:hAnsi="Georgia"/>
          <w:b w:val="0"/>
          <w:i w:val="0"/>
          <w:sz w:val="20"/>
        </w:rPr>
        <w:t>Thank you for your time and consideration.</w:t>
      </w:r>
    </w:p>
    <w:p>
      <w:pPr>
        <w:spacing w:before="200" w:after="40" w:line="278" w:lineRule="auto"/>
      </w:pPr>
      <w:r>
        <w:rPr>
          <w:sz w:val="20"/>
        </w:rPr>
        <w:t>Yours sincerely,</w:t>
      </w:r>
    </w:p>
    <w:p>
      <w:pPr>
        <w:spacing w:before="280" w:after="20" w:line="278" w:lineRule="auto"/>
      </w:pPr>
      <w:r>
        <w:rPr>
          <w:rFonts w:ascii="Arial" w:hAnsi="Arial"/>
          <w:b/>
          <w:color w:val="000000"/>
          <w:sz w:val="21"/>
        </w:rPr>
        <w:t>Mehreen Himani</w:t>
      </w:r>
    </w:p>
    <w:p>
      <w:pPr>
        <w:spacing w:before="0" w:after="0" w:line="278" w:lineRule="auto"/>
      </w:pPr>
      <w:r>
        <w:rPr>
          <w:color w:val="3A3A40"/>
          <w:sz w:val="18"/>
        </w:rPr>
        <w:t>Stuttgart, Germany · himanimehreen@gmail.com</w:t>
      </w:r>
    </w:p>
    <w:sectPr w:rsidR="00FC693F" w:rsidRPr="0006063C" w:rsidSect="00034616">
      <w:pgSz w:w="12240" w:h="15840"/>
      <w:pgMar w:top="907"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himanimehreen@gmail.com" TargetMode="External"/><Relationship Id="rId10" Type="http://schemas.openxmlformats.org/officeDocument/2006/relationships/hyperlink" Target="https://www.linkedin.com/in/mehreenhimani" TargetMode="External"/><Relationship Id="rId11" Type="http://schemas.openxmlformats.org/officeDocument/2006/relationships/hyperlink" Target="https://github.com/mehreenhimani" TargetMode="External"/><Relationship Id="rId12" Type="http://schemas.openxmlformats.org/officeDocument/2006/relationships/hyperlink" Target="https://mehreens-ai-story.lovable.app" TargetMode="External"/><Relationship Id="rId13" Type="http://schemas.openxmlformats.org/officeDocument/2006/relationships/hyperlink" Target="https://github.com/mehreenhimani/bankflow-ai" TargetMode="External"/><Relationship Id="rId14" Type="http://schemas.openxmlformats.org/officeDocument/2006/relationships/hyperlink" Target="https://payguard-ai-sigma.vercel.app" TargetMode="External"/><Relationship Id="rId15" Type="http://schemas.openxmlformats.org/officeDocument/2006/relationships/hyperlink" Target="https://kyc-onboarding-sigma.vercel.app" TargetMode="External"/><Relationship Id="rId16" Type="http://schemas.openxmlformats.org/officeDocument/2006/relationships/hyperlink" Target="https://github.com/mehreenhimani/regco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