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F3A5F"/>
          <w:sz w:val="40"/>
        </w:rPr>
        <w:t>MEHREEN HIMANI</w:t>
      </w:r>
    </w:p>
    <w:p>
      <w:pPr>
        <w:spacing w:before="0" w:after="40"/>
        <w:jc w:val="center"/>
      </w:pPr>
      <w:r>
        <w:rPr>
          <w:b/>
          <w:i w:val="0"/>
          <w:color w:val="444444"/>
          <w:sz w:val="21"/>
        </w:rPr>
        <w:t>Head of AI Governance &amp; Transformation  |  AI Strategy · Process Excellence · EU AI Act</w:t>
      </w:r>
    </w:p>
    <w:p>
      <w:pPr>
        <w:spacing w:before="0" w:after="120"/>
        <w:jc w:val="center"/>
      </w:pPr>
      <w:r>
        <w:rPr>
          <w:b w:val="0"/>
          <w:i w:val="0"/>
          <w:color w:val="444444"/>
          <w:sz w:val="18"/>
        </w:rPr>
        <w:t>Stuttgart, Germany  ·  +49 152 1516 2753  ·  himanimehreen@gmail.com  ·  LinkedIn  ·  GitHub</w:t>
      </w:r>
    </w:p>
    <w:p>
      <w:pPr>
        <w:spacing w:before="180" w:after="60"/>
      </w:pPr>
      <w:r>
        <w:rPr>
          <w:b/>
          <w:i w:val="0"/>
          <w:caps/>
          <w:color w:val="1F3A5F"/>
          <w:sz w:val="21"/>
        </w:rPr>
        <w:t>Summary</w:t>
      </w:r>
    </w:p>
    <w:p>
      <w:pPr>
        <w:spacing w:before="0" w:after="80"/>
      </w:pPr>
      <w:r>
        <w:rPr>
          <w:b w:val="0"/>
          <w:i w:val="0"/>
          <w:color w:val="1F3A5F"/>
          <w:sz w:val="10"/>
        </w:rPr>
        <w:t>____________________________________________________________________________________________________________</w:t>
      </w:r>
    </w:p>
    <w:p>
      <w:pPr>
        <w:spacing w:before="0" w:after="60"/>
      </w:pPr>
      <w:r>
        <w:rPr>
          <w:b/>
          <w:i w:val="0"/>
          <w:sz w:val="19"/>
        </w:rPr>
        <w:t>Process transformation is what I have done for 14 years — I now do it with AI.</w:t>
      </w:r>
      <w:r>
        <w:rPr>
          <w:b w:val="0"/>
          <w:i w:val="0"/>
          <w:sz w:val="19"/>
        </w:rPr>
        <w:t xml:space="preserve"> Forecast cycle cut from 5 days to 8 hours. Regression cycle time down 60%. AML false positives down 45%. Alert resolution from 8.4 to 4.2 hours. Every one of those is an as-is process analysed, a bottleneck quantified, a to-be process designed, and a benefit measured — in regulated financial services, where the redesign has to satisfy Risk, Compliance and an auditor before it satisfies anyone else.</w:t>
      </w:r>
    </w:p>
    <w:p>
      <w:pPr>
        <w:spacing w:before="0" w:after="60"/>
      </w:pPr>
      <w:r>
        <w:rPr>
          <w:b w:val="0"/>
          <w:i w:val="0"/>
          <w:sz w:val="19"/>
        </w:rPr>
        <w:t xml:space="preserve">In the last 12 months I have added the AI half. I led an </w:t>
      </w:r>
      <w:r>
        <w:rPr>
          <w:b/>
          <w:i w:val="0"/>
          <w:sz w:val="19"/>
        </w:rPr>
        <w:t>LLM enablement rollout across 4 business units</w:t>
      </w:r>
      <w:r>
        <w:rPr>
          <w:b w:val="0"/>
          <w:i w:val="0"/>
          <w:sz w:val="19"/>
        </w:rPr>
        <w:t xml:space="preserve"> ($600K+ annual savings identified), built the </w:t>
      </w:r>
      <w:r>
        <w:rPr>
          <w:b/>
          <w:i w:val="0"/>
          <w:sz w:val="19"/>
        </w:rPr>
        <w:t>use-case intake and prioritisation model</w:t>
      </w:r>
      <w:r>
        <w:rPr>
          <w:b w:val="0"/>
          <w:i w:val="0"/>
          <w:sz w:val="19"/>
        </w:rPr>
        <w:t xml:space="preserve"> that took the pipeline from ad hoc to structured (12+ use cases triaged, </w:t>
      </w:r>
      <w:r>
        <w:rPr>
          <w:b/>
          <w:i w:val="0"/>
          <w:sz w:val="19"/>
        </w:rPr>
        <w:t>3× rise in AI pilot proposals in 3 months</w:t>
      </w:r>
      <w:r>
        <w:rPr>
          <w:b w:val="0"/>
          <w:i w:val="0"/>
          <w:sz w:val="19"/>
        </w:rPr>
        <w:t xml:space="preserve">), and designed the </w:t>
      </w:r>
      <w:r>
        <w:rPr>
          <w:b/>
          <w:i w:val="0"/>
          <w:sz w:val="19"/>
        </w:rPr>
        <w:t>AI evaluation framework</w:t>
      </w:r>
      <w:r>
        <w:rPr>
          <w:b w:val="0"/>
          <w:i w:val="0"/>
          <w:sz w:val="19"/>
        </w:rPr>
        <w:t xml:space="preserve"> that now gates LLM features before release. Alongside that I have designed and shipped </w:t>
      </w:r>
      <w:r>
        <w:rPr>
          <w:b/>
          <w:i w:val="0"/>
          <w:sz w:val="19"/>
        </w:rPr>
        <w:t>7 production AI products</w:t>
      </w:r>
      <w:r>
        <w:rPr>
          <w:b w:val="0"/>
          <w:i w:val="0"/>
          <w:sz w:val="19"/>
        </w:rPr>
        <w:t xml:space="preserve"> myself — agentic orchestration, RAG, guardrails, evaluation harnesses — each with an </w:t>
      </w:r>
      <w:r>
        <w:rPr>
          <w:b/>
          <w:i w:val="0"/>
          <w:sz w:val="19"/>
        </w:rPr>
        <w:t>EU AI Act compliance position</w:t>
      </w:r>
      <w:r>
        <w:rPr>
          <w:b w:val="0"/>
          <w:i w:val="0"/>
          <w:sz w:val="19"/>
        </w:rPr>
        <w:t xml:space="preserve"> built in from the start.</w:t>
      </w:r>
    </w:p>
    <w:p>
      <w:pPr>
        <w:spacing w:before="0" w:after="60"/>
      </w:pPr>
      <w:r>
        <w:rPr>
          <w:b/>
          <w:i w:val="0"/>
          <w:sz w:val="19"/>
        </w:rPr>
        <w:t xml:space="preserve">That combination is the whole job: find the process opportunity, quantify the business case, design the AI-enabled to-be, deliver it, prove the benefit, and keep it compliant. </w:t>
      </w:r>
      <w:r>
        <w:rPr>
          <w:b w:val="0"/>
          <w:i w:val="0"/>
          <w:sz w:val="19"/>
        </w:rPr>
        <w:t>Most candidates have one half.</w:t>
      </w:r>
    </w:p>
    <w:p>
      <w:pPr>
        <w:spacing w:before="180" w:after="60"/>
      </w:pPr>
      <w:r>
        <w:rPr>
          <w:b/>
          <w:i w:val="0"/>
          <w:caps/>
          <w:color w:val="1F3A5F"/>
          <w:sz w:val="21"/>
        </w:rPr>
        <w:t>Core Capabilities</w:t>
      </w:r>
    </w:p>
    <w:p>
      <w:pPr>
        <w:spacing w:before="0" w:after="80"/>
      </w:pPr>
      <w:r>
        <w:rPr>
          <w:b w:val="0"/>
          <w:i w:val="0"/>
          <w:color w:val="1F3A5F"/>
          <w:sz w:val="10"/>
        </w:rPr>
        <w:t>____________________________________________________________________________________________________________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AI Strategy &amp; Portfolio Management — </w:t>
      </w:r>
      <w:r>
        <w:rPr>
          <w:b w:val="0"/>
          <w:i w:val="0"/>
          <w:sz w:val="19"/>
        </w:rPr>
        <w:t>company-wide AI strategy and roadmap · AI use-case discovery across departments · intake funnel and value × risk × feasibility prioritisation · portfolio governance and stage gates · build-vs-buy · vendor and model selection · business case development and ROI modelling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Process Excellence &amp; Transformation — </w:t>
      </w:r>
      <w:r>
        <w:rPr>
          <w:b w:val="0"/>
          <w:i w:val="0"/>
          <w:sz w:val="19"/>
        </w:rPr>
        <w:t>as-is process analysis and bottleneck quantification · AI-enabled to-be process design · shift-left and quality-gate design · cycle-time, throughput and defect-leakage improvement · benefit baselining and measured realisation · value stream thinking · Agile, Scrum, SAFe (PI planning), Kanban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AI Governance &amp; Regulatory Compliance — </w:t>
      </w:r>
      <w:r>
        <w:rPr>
          <w:b w:val="0"/>
          <w:i w:val="0"/>
          <w:sz w:val="19"/>
        </w:rPr>
        <w:t>EU AI Act (risk classification, Art. 9 risk management, Art. 12 logging, Art. 13 transparency, Art. 14 human oversight, Art. 15 accuracy) · DORA ICT third-party risk · GDPR (DPIA, Art. 22) · AML/CFT · Basel III · ECB FINREP · ISO/IEC 42001 and NIST AI RMF alignment · model risk management · working alongside Legal, Compliance and IT Security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GenAI, Agentic &amp; Automation Delivery — </w:t>
      </w:r>
      <w:r>
        <w:rPr>
          <w:b w:val="0"/>
          <w:i w:val="0"/>
          <w:sz w:val="19"/>
        </w:rPr>
        <w:t>LLMs and multi-agent orchestration · RAG and retrieval design · NLP-based document and alert triage · AI workflow automation · prompt and context engineering · guardrail design · LLM-as-judge and golden-set evaluation · human-in-the-loop design · AI cost and unit economics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Change Leadership &amp; Facilitation — </w:t>
      </w:r>
      <w:r>
        <w:rPr>
          <w:b w:val="0"/>
          <w:i w:val="0"/>
          <w:sz w:val="19"/>
        </w:rPr>
        <w:t>cross-functional workshop facilitation · PI planning across multiple teams · 50+ stakeholder programmes · C-level and CRO/CFO engagement · adoption roadmaps, training material and operational handover · onshore/offshore teams of 20+ · hiring, coaching and capability building</w:t>
      </w:r>
    </w:p>
    <w:p>
      <w:pPr>
        <w:spacing w:before="180" w:after="60"/>
      </w:pPr>
      <w:r>
        <w:rPr>
          <w:b/>
          <w:i w:val="0"/>
          <w:caps/>
          <w:color w:val="1F3A5F"/>
          <w:sz w:val="21"/>
        </w:rPr>
        <w:t>Experience</w:t>
      </w:r>
    </w:p>
    <w:p>
      <w:pPr>
        <w:spacing w:before="0" w:after="80"/>
      </w:pPr>
      <w:r>
        <w:rPr>
          <w:b w:val="0"/>
          <w:i w:val="0"/>
          <w:color w:val="1F3A5F"/>
          <w:sz w:val="10"/>
        </w:rPr>
        <w:t>____________________________________________________________________________________________________________</w:t>
      </w:r>
    </w:p>
    <w:p>
      <w:pPr>
        <w:spacing w:before="120" w:after="0"/>
      </w:pPr>
      <w:r>
        <w:rPr>
          <w:b/>
          <w:i w:val="0"/>
          <w:sz w:val="20"/>
        </w:rPr>
        <w:t>AI Transformation &amp; Delivery Lead (Consultant)</w:t>
      </w:r>
      <w:r>
        <w:rPr>
          <w:b w:val="0"/>
          <w:i w:val="0"/>
          <w:color w:val="444444"/>
          <w:sz w:val="20"/>
        </w:rPr>
        <w:t xml:space="preserve">  —  </w:t>
      </w:r>
      <w:r>
        <w:rPr>
          <w:b/>
          <w:i w:val="0"/>
          <w:color w:val="1F3A5F"/>
          <w:sz w:val="20"/>
        </w:rPr>
        <w:t>Capgemini (Sogeti), Stuttgart, Germany</w:t>
      </w:r>
    </w:p>
    <w:p>
      <w:pPr>
        <w:spacing w:before="0" w:after="20"/>
      </w:pPr>
      <w:r>
        <w:rPr>
          <w:b w:val="0"/>
          <w:i/>
          <w:color w:val="444444"/>
          <w:sz w:val="18"/>
        </w:rPr>
        <w:t>Apr 2023 – Present</w:t>
      </w:r>
    </w:p>
    <w:p>
      <w:pPr>
        <w:spacing w:before="0" w:after="40"/>
      </w:pPr>
      <w:r>
        <w:rPr>
          <w:b w:val="0"/>
          <w:i/>
          <w:color w:val="444444"/>
          <w:sz w:val="18"/>
        </w:rPr>
        <w:t>AI strategy, use-case portfolio and delivery across banking, capital markets and automotive.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Led the LLM-powered AI enablement rollout across 4 business units</w:t>
      </w:r>
      <w:r>
        <w:rPr>
          <w:b w:val="0"/>
          <w:i w:val="0"/>
          <w:sz w:val="19"/>
        </w:rPr>
        <w:t xml:space="preserve"> — analysed existing workflows, designed the AI-enabled target processes, and owned the adoption roadmap, milestones, risks and dependencies with a cross-functional team of consultants and delivery leads. </w:t>
      </w:r>
      <w:r>
        <w:rPr>
          <w:b/>
          <w:i w:val="0"/>
          <w:sz w:val="19"/>
        </w:rPr>
        <w:t>$600K+ annual savings identified.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Built the AI use-case discovery and prioritisation model</w:t>
      </w:r>
      <w:r>
        <w:rPr>
          <w:b w:val="0"/>
          <w:i w:val="0"/>
          <w:sz w:val="19"/>
        </w:rPr>
        <w:t xml:space="preserve"> now used to govern the portfolio — ran risk-based triage of </w:t>
      </w:r>
      <w:r>
        <w:rPr>
          <w:b/>
          <w:i w:val="0"/>
          <w:sz w:val="19"/>
        </w:rPr>
        <w:t>12+ candidate use cases</w:t>
      </w:r>
      <w:r>
        <w:rPr>
          <w:b w:val="0"/>
          <w:i w:val="0"/>
          <w:sz w:val="19"/>
        </w:rPr>
        <w:t xml:space="preserve"> with delivery and risk stakeholders, defining quality gates and delivery milestones per use case. </w:t>
      </w:r>
      <w:r>
        <w:rPr>
          <w:b/>
          <w:i w:val="0"/>
          <w:sz w:val="19"/>
        </w:rPr>
        <w:t>85% stakeholder alignment and a 3× rise in AI pilot proposals within 3 months.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Established the KPI and benefit framework</w:t>
      </w:r>
      <w:r>
        <w:rPr>
          <w:b w:val="0"/>
          <w:i w:val="0"/>
          <w:sz w:val="19"/>
        </w:rPr>
        <w:t xml:space="preserve"> for AI initiatives — baseline capture, measured realisation and stage-gate criteria, so value is evidenced rather than asserted.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Designed the AI evaluation and testing framework</w:t>
      </w:r>
      <w:r>
        <w:rPr>
          <w:b w:val="0"/>
          <w:i w:val="0"/>
          <w:sz w:val="19"/>
        </w:rPr>
        <w:t xml:space="preserve"> that gates LLM features before release — </w:t>
      </w:r>
      <w:r>
        <w:rPr>
          <w:b/>
          <w:i w:val="0"/>
          <w:sz w:val="19"/>
        </w:rPr>
        <w:t>answer consistency +25%, hallucination rate −40%, model failure rate −30%.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Embedded EU AI Act and regulatory considerations into use-case triage</w:t>
      </w:r>
      <w:r>
        <w:rPr>
          <w:b w:val="0"/>
          <w:i w:val="0"/>
          <w:sz w:val="19"/>
        </w:rPr>
        <w:t xml:space="preserve"> — risk classification and compliance position agreed with risk stakeholders before build, not retrofitted after.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Lead the testing and delivery-planning workstream of a </w:t>
      </w:r>
      <w:r>
        <w:rPr>
          <w:b/>
          <w:i w:val="0"/>
          <w:sz w:val="19"/>
        </w:rPr>
        <w:t>SAP S/4HANA migration</w:t>
      </w:r>
      <w:r>
        <w:rPr>
          <w:b w:val="0"/>
          <w:i w:val="0"/>
          <w:sz w:val="19"/>
        </w:rPr>
        <w:t xml:space="preserve"> — test strategy, delivery plan, workstream and defect-triage coordination, data migration validation.</w:t>
      </w:r>
    </w:p>
    <w:p>
      <w:pPr>
        <w:spacing w:before="120" w:after="0"/>
      </w:pPr>
      <w:r>
        <w:rPr>
          <w:b/>
          <w:i w:val="0"/>
          <w:sz w:val="20"/>
        </w:rPr>
        <w:t>Project Quality Manager</w:t>
      </w:r>
      <w:r>
        <w:rPr>
          <w:b w:val="0"/>
          <w:i w:val="0"/>
          <w:color w:val="444444"/>
          <w:sz w:val="20"/>
        </w:rPr>
        <w:t xml:space="preserve">  —  </w:t>
      </w:r>
      <w:r>
        <w:rPr>
          <w:b/>
          <w:i w:val="0"/>
          <w:color w:val="1F3A5F"/>
          <w:sz w:val="20"/>
        </w:rPr>
        <w:t>Standard Chartered Bank, Warsaw, Poland</w:t>
      </w:r>
    </w:p>
    <w:p>
      <w:pPr>
        <w:spacing w:before="0" w:after="20"/>
      </w:pPr>
      <w:r>
        <w:rPr>
          <w:b w:val="0"/>
          <w:i/>
          <w:color w:val="444444"/>
          <w:sz w:val="18"/>
        </w:rPr>
        <w:t>Mar 2022 – Sept 2022</w:t>
      </w:r>
    </w:p>
    <w:p>
      <w:pPr>
        <w:spacing w:before="0" w:after="40"/>
      </w:pPr>
      <w:r>
        <w:rPr>
          <w:b w:val="0"/>
          <w:i/>
          <w:color w:val="444444"/>
          <w:sz w:val="18"/>
        </w:rPr>
        <w:t>Credit Risk Analytics and cyber-security programmes; audit risk reduced 40% through integrated governance.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Redesigned the regulatory forecasting process end to end</w:t>
      </w:r>
      <w:r>
        <w:rPr>
          <w:b w:val="0"/>
          <w:i w:val="0"/>
          <w:sz w:val="19"/>
        </w:rPr>
        <w:t xml:space="preserve"> for the Credit Risk Analytics Platform — analysed the as-is workflow with Risk, Finance and Compliance across </w:t>
      </w:r>
      <w:r>
        <w:rPr>
          <w:b/>
          <w:i w:val="0"/>
          <w:sz w:val="19"/>
        </w:rPr>
        <w:t>50+ stakeholders</w:t>
      </w:r>
      <w:r>
        <w:rPr>
          <w:b w:val="0"/>
          <w:i w:val="0"/>
          <w:sz w:val="19"/>
        </w:rPr>
        <w:t xml:space="preserve">, validated </w:t>
      </w:r>
      <w:r>
        <w:rPr>
          <w:b/>
          <w:i w:val="0"/>
          <w:sz w:val="19"/>
        </w:rPr>
        <w:t>Basel III stress-testing and ECB FINREP</w:t>
      </w:r>
      <w:r>
        <w:rPr>
          <w:b w:val="0"/>
          <w:i w:val="0"/>
          <w:sz w:val="19"/>
        </w:rPr>
        <w:t xml:space="preserve"> flows, and cut the </w:t>
      </w:r>
      <w:r>
        <w:rPr>
          <w:b/>
          <w:i w:val="0"/>
          <w:sz w:val="19"/>
        </w:rPr>
        <w:t>forecast cycle from 5 days to 8 hours.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Implemented shift-left quality gates with BDD and 50+ automated validation checks</w:t>
      </w:r>
      <w:r>
        <w:rPr>
          <w:b w:val="0"/>
          <w:i w:val="0"/>
          <w:sz w:val="19"/>
        </w:rPr>
        <w:t xml:space="preserve"> — moved defect detection upstream and cut </w:t>
      </w:r>
      <w:r>
        <w:rPr>
          <w:b/>
          <w:i w:val="0"/>
          <w:sz w:val="19"/>
        </w:rPr>
        <w:t>calculation errors 85% and audit findings 60%.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Delivered the </w:t>
      </w:r>
      <w:r>
        <w:rPr>
          <w:b/>
          <w:i w:val="0"/>
          <w:sz w:val="19"/>
        </w:rPr>
        <w:t>ETV (Encrypted Traffic Visibility)</w:t>
      </w:r>
      <w:r>
        <w:rPr>
          <w:b w:val="0"/>
          <w:i w:val="0"/>
          <w:sz w:val="19"/>
        </w:rPr>
        <w:t xml:space="preserve"> platform — </w:t>
      </w:r>
      <w:r>
        <w:rPr>
          <w:b/>
          <w:i w:val="0"/>
          <w:sz w:val="19"/>
        </w:rPr>
        <w:t>AI/ML-driven network traffic analysis</w:t>
      </w:r>
      <w:r>
        <w:rPr>
          <w:b w:val="0"/>
          <w:i w:val="0"/>
          <w:sz w:val="19"/>
        </w:rPr>
        <w:t>; owned vendor coordination, execution tracking and risk resolution.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Ran delivery governance across </w:t>
      </w:r>
      <w:r>
        <w:rPr>
          <w:b/>
          <w:i w:val="0"/>
          <w:sz w:val="19"/>
        </w:rPr>
        <w:t>4 time zones</w:t>
      </w:r>
      <w:r>
        <w:rPr>
          <w:b w:val="0"/>
          <w:i w:val="0"/>
          <w:sz w:val="19"/>
        </w:rPr>
        <w:t xml:space="preserve"> (Warsaw, London, Mumbai, Singapore); </w:t>
      </w:r>
      <w:r>
        <w:rPr>
          <w:b/>
          <w:i w:val="0"/>
          <w:sz w:val="19"/>
        </w:rPr>
        <w:t>escalation point for CRO/CFO</w:t>
      </w:r>
      <w:r>
        <w:rPr>
          <w:b w:val="0"/>
          <w:i w:val="0"/>
          <w:sz w:val="19"/>
        </w:rPr>
        <w:t xml:space="preserve"> on regulatory deadlines. Built and mentored a distributed team through hiring and coaching, and produced manuals and training material for operational handover.</w:t>
      </w:r>
    </w:p>
    <w:p>
      <w:pPr>
        <w:spacing w:before="120" w:after="0"/>
      </w:pPr>
      <w:r>
        <w:rPr>
          <w:b/>
          <w:i w:val="0"/>
          <w:sz w:val="20"/>
        </w:rPr>
        <w:t>Project Manager</w:t>
      </w:r>
      <w:r>
        <w:rPr>
          <w:b w:val="0"/>
          <w:i w:val="0"/>
          <w:color w:val="444444"/>
          <w:sz w:val="20"/>
        </w:rPr>
        <w:t xml:space="preserve">  —  </w:t>
      </w:r>
      <w:r>
        <w:rPr>
          <w:b/>
          <w:i w:val="0"/>
          <w:color w:val="1F3A5F"/>
          <w:sz w:val="20"/>
        </w:rPr>
        <w:t>UBS (via Wipro Technologies), Wrocław, Poland</w:t>
      </w:r>
    </w:p>
    <w:p>
      <w:pPr>
        <w:spacing w:before="0" w:after="20"/>
      </w:pPr>
      <w:r>
        <w:rPr>
          <w:b w:val="0"/>
          <w:i/>
          <w:color w:val="444444"/>
          <w:sz w:val="18"/>
        </w:rPr>
        <w:t>Dec 2020 – Feb 2022</w:t>
      </w:r>
    </w:p>
    <w:p>
      <w:pPr>
        <w:spacing w:before="0" w:after="40"/>
      </w:pPr>
      <w:r>
        <w:rPr>
          <w:b w:val="0"/>
          <w:i/>
          <w:color w:val="444444"/>
          <w:sz w:val="18"/>
        </w:rPr>
        <w:t>AML false positives cut 45% through NICE Actimize model tuning — 2,000+ analyst hours saved annually.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Re-engineered the AML alert triage process</w:t>
      </w:r>
      <w:r>
        <w:rPr>
          <w:b w:val="0"/>
          <w:i w:val="0"/>
          <w:sz w:val="19"/>
        </w:rPr>
        <w:t xml:space="preserve"> — led end-to-end testing and tuning of the NICE Actimize monitoring platform, cutting </w:t>
      </w:r>
      <w:r>
        <w:rPr>
          <w:b/>
          <w:i w:val="0"/>
          <w:sz w:val="19"/>
        </w:rPr>
        <w:t>false positives 45%</w:t>
      </w:r>
      <w:r>
        <w:rPr>
          <w:b w:val="0"/>
          <w:i w:val="0"/>
          <w:sz w:val="19"/>
        </w:rPr>
        <w:t xml:space="preserve">, saving </w:t>
      </w:r>
      <w:r>
        <w:rPr>
          <w:b/>
          <w:i w:val="0"/>
          <w:sz w:val="19"/>
        </w:rPr>
        <w:t>2,000+ analyst hours annually</w:t>
      </w:r>
      <w:r>
        <w:rPr>
          <w:b w:val="0"/>
          <w:i w:val="0"/>
          <w:sz w:val="19"/>
        </w:rPr>
        <w:t xml:space="preserve"> and raising </w:t>
      </w:r>
      <w:r>
        <w:rPr>
          <w:b/>
          <w:i w:val="0"/>
          <w:sz w:val="19"/>
        </w:rPr>
        <w:t>suspicious-activity detection 30%.</w:t>
      </w:r>
      <w:r>
        <w:rPr>
          <w:b w:val="0"/>
          <w:i w:val="0"/>
          <w:sz w:val="19"/>
        </w:rPr>
        <w:t xml:space="preserve"> A scored decisioning system with a precision/recall trade-off and a defensible tuning rationale — the closest analogue in traditional banking to modern AI risk work.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>Improved delivery flow across 3 Agile teams</w:t>
      </w:r>
      <w:r>
        <w:rPr>
          <w:b w:val="0"/>
          <w:i w:val="0"/>
          <w:sz w:val="19"/>
        </w:rPr>
        <w:t xml:space="preserve"> — facilitated PI planning and removed hand-off bottlenecks: </w:t>
      </w:r>
      <w:r>
        <w:rPr>
          <w:b/>
          <w:i w:val="0"/>
          <w:sz w:val="19"/>
        </w:rPr>
        <w:t>throughput +25%, cycle time 4 → 2.5 weeks</w:t>
      </w:r>
      <w:r>
        <w:rPr>
          <w:b w:val="0"/>
          <w:i w:val="0"/>
          <w:sz w:val="19"/>
        </w:rPr>
        <w:t>, 4 major releases delivered on time.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>Owned estimation, scheduling, resourcing and portfolio invoicing across onshore/offshore teams; ran defect triage with business and compliance stakeholders across US, Swiss and German entities.</w:t>
      </w:r>
    </w:p>
    <w:p>
      <w:pPr>
        <w:spacing w:before="120" w:after="0"/>
      </w:pPr>
      <w:r>
        <w:rPr>
          <w:b/>
          <w:i w:val="0"/>
          <w:sz w:val="20"/>
        </w:rPr>
        <w:t>Project Lead</w:t>
      </w:r>
      <w:r>
        <w:rPr>
          <w:b w:val="0"/>
          <w:i w:val="0"/>
          <w:color w:val="444444"/>
          <w:sz w:val="20"/>
        </w:rPr>
        <w:t xml:space="preserve">  —  </w:t>
      </w:r>
      <w:r>
        <w:rPr>
          <w:b/>
          <w:i w:val="0"/>
          <w:color w:val="1F3A5F"/>
          <w:sz w:val="20"/>
        </w:rPr>
        <w:t>Credit Suisse (via Wipro Technologies), Wrocław, Poland</w:t>
      </w:r>
    </w:p>
    <w:p>
      <w:pPr>
        <w:spacing w:before="0" w:after="20"/>
      </w:pPr>
      <w:r>
        <w:rPr>
          <w:b w:val="0"/>
          <w:i/>
          <w:color w:val="444444"/>
          <w:sz w:val="18"/>
        </w:rPr>
        <w:t>Jul 2018 – May 2019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Led functional and UAT delivery for the </w:t>
      </w:r>
      <w:r>
        <w:rPr>
          <w:b/>
          <w:i w:val="0"/>
          <w:sz w:val="19"/>
        </w:rPr>
        <w:t>Loan Stress Testing</w:t>
      </w:r>
      <w:r>
        <w:rPr>
          <w:b w:val="0"/>
          <w:i w:val="0"/>
          <w:sz w:val="19"/>
        </w:rPr>
        <w:t xml:space="preserve"> platform (Private Banking, Zurich); built a </w:t>
      </w:r>
      <w:r>
        <w:rPr>
          <w:b/>
          <w:i w:val="0"/>
          <w:sz w:val="19"/>
        </w:rPr>
        <w:t>quality index</w:t>
      </w:r>
      <w:r>
        <w:rPr>
          <w:b w:val="0"/>
          <w:i w:val="0"/>
          <w:sz w:val="19"/>
        </w:rPr>
        <w:t xml:space="preserve"> that cut </w:t>
      </w:r>
      <w:r>
        <w:rPr>
          <w:b/>
          <w:i w:val="0"/>
          <w:sz w:val="19"/>
        </w:rPr>
        <w:t>P&amp;L forecasting errors 20%</w:t>
      </w:r>
      <w:r>
        <w:rPr>
          <w:b w:val="0"/>
          <w:i w:val="0"/>
          <w:sz w:val="19"/>
        </w:rPr>
        <w:t xml:space="preserve"> and drove </w:t>
      </w:r>
      <w:r>
        <w:rPr>
          <w:b/>
          <w:i w:val="0"/>
          <w:sz w:val="19"/>
        </w:rPr>
        <w:t>30% faster release cycles.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Owned delivery and PI planning for 2 Scrum teams — 30+ features over 4 PIs at </w:t>
      </w:r>
      <w:r>
        <w:rPr>
          <w:b/>
          <w:i w:val="0"/>
          <w:sz w:val="19"/>
        </w:rPr>
        <w:t>90% on-time delivery.</w:t>
      </w:r>
    </w:p>
    <w:p>
      <w:pPr>
        <w:spacing w:before="120" w:after="0"/>
      </w:pPr>
      <w:r>
        <w:rPr>
          <w:b/>
          <w:i w:val="0"/>
          <w:sz w:val="20"/>
        </w:rPr>
        <w:t>Test Lead</w:t>
      </w:r>
      <w:r>
        <w:rPr>
          <w:b w:val="0"/>
          <w:i w:val="0"/>
          <w:color w:val="444444"/>
          <w:sz w:val="20"/>
        </w:rPr>
        <w:t xml:space="preserve">  —  </w:t>
      </w:r>
      <w:r>
        <w:rPr>
          <w:b/>
          <w:i w:val="0"/>
          <w:color w:val="1F3A5F"/>
          <w:sz w:val="20"/>
        </w:rPr>
        <w:t>Credit Suisse (via Wipro Technologies), London, UK / Pune, India</w:t>
      </w:r>
    </w:p>
    <w:p>
      <w:pPr>
        <w:spacing w:before="0" w:after="20"/>
      </w:pPr>
      <w:r>
        <w:rPr>
          <w:b w:val="0"/>
          <w:i/>
          <w:color w:val="444444"/>
          <w:sz w:val="18"/>
        </w:rPr>
        <w:t>Jan 2013 – Jun 2018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Led the </w:t>
      </w:r>
      <w:r>
        <w:rPr>
          <w:b/>
          <w:i w:val="0"/>
          <w:sz w:val="19"/>
        </w:rPr>
        <w:t>multi-region rollout</w:t>
      </w:r>
      <w:r>
        <w:rPr>
          <w:b w:val="0"/>
          <w:i w:val="0"/>
          <w:sz w:val="19"/>
        </w:rPr>
        <w:t xml:space="preserve"> of the Real-Time Settlements programme across </w:t>
      </w:r>
      <w:r>
        <w:rPr>
          <w:b/>
          <w:i w:val="0"/>
          <w:sz w:val="19"/>
        </w:rPr>
        <w:t>EMEA, US and APAC</w:t>
      </w:r>
      <w:r>
        <w:rPr>
          <w:b w:val="0"/>
          <w:i w:val="0"/>
          <w:sz w:val="19"/>
        </w:rPr>
        <w:t xml:space="preserve">; introduced CI/CD-integrated regression — </w:t>
      </w:r>
      <w:r>
        <w:rPr>
          <w:b/>
          <w:i w:val="0"/>
          <w:sz w:val="19"/>
        </w:rPr>
        <w:t>regression cycle time −60%, settlement failures −25%.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Built “Kandoo,” an internal automation product — </w:t>
      </w:r>
      <w:r>
        <w:rPr>
          <w:b/>
          <w:i w:val="0"/>
          <w:sz w:val="19"/>
        </w:rPr>
        <w:t>$205K annual savings</w:t>
      </w:r>
      <w:r>
        <w:rPr>
          <w:b w:val="0"/>
          <w:i w:val="0"/>
          <w:sz w:val="19"/>
        </w:rPr>
        <w:t xml:space="preserve">, </w:t>
      </w:r>
      <w:r>
        <w:rPr>
          <w:b/>
          <w:i w:val="0"/>
          <w:sz w:val="19"/>
        </w:rPr>
        <w:t>trade testing time −50%</w:t>
      </w:r>
      <w:r>
        <w:rPr>
          <w:b w:val="0"/>
          <w:i w:val="0"/>
          <w:sz w:val="19"/>
        </w:rPr>
        <w:t>, 99.2% coverage with zero critical defects across 8 consecutive releases. Identified the manual bottleneck, built the tool, and owned the business case.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 xml:space="preserve">Led a </w:t>
      </w:r>
      <w:r>
        <w:rPr>
          <w:b/>
          <w:i w:val="0"/>
          <w:sz w:val="19"/>
        </w:rPr>
        <w:t>23-member offshore team</w:t>
      </w:r>
      <w:r>
        <w:rPr>
          <w:b w:val="0"/>
          <w:i w:val="0"/>
          <w:sz w:val="19"/>
        </w:rPr>
        <w:t xml:space="preserve"> across equity, stock borrow/loan, asset servicing and clearing — </w:t>
      </w:r>
      <w:r>
        <w:rPr>
          <w:b/>
          <w:i w:val="0"/>
          <w:sz w:val="19"/>
        </w:rPr>
        <w:t>97% SLA adherence, 35% defect-leakage reduction.</w:t>
      </w:r>
    </w:p>
    <w:p>
      <w:pPr>
        <w:pStyle w:val="ListBullet"/>
        <w:spacing w:after="40"/>
        <w:ind w:left="274" w:hanging="187"/>
      </w:pPr>
      <w:r>
        <w:rPr>
          <w:b w:val="0"/>
          <w:i w:val="0"/>
          <w:sz w:val="19"/>
        </w:rPr>
        <w:t>Delivered market-risk regulatory programmes (</w:t>
      </w:r>
      <w:r>
        <w:rPr>
          <w:b/>
          <w:i w:val="0"/>
          <w:sz w:val="19"/>
        </w:rPr>
        <w:t>VaR Feed Automation, Volcker, FRTB, TSRD</w:t>
      </w:r>
      <w:r>
        <w:rPr>
          <w:b w:val="0"/>
          <w:i w:val="0"/>
          <w:sz w:val="19"/>
        </w:rPr>
        <w:t>) with VaR/SVaR validation and daily consolidated reporting.</w:t>
      </w:r>
    </w:p>
    <w:p>
      <w:pPr>
        <w:spacing w:before="80" w:after="40"/>
      </w:pPr>
      <w:r>
        <w:rPr>
          <w:b w:val="0"/>
          <w:i/>
          <w:color w:val="444444"/>
          <w:sz w:val="17"/>
        </w:rPr>
        <w:t>Career breaks: Parental leave (Elternzeit) &amp; German language studies — Oct 2022 – Mar 2023; parental leave — Jun 2019 – Nov 2020.</w:t>
      </w:r>
    </w:p>
    <w:p>
      <w:pPr>
        <w:spacing w:before="180" w:after="60"/>
      </w:pPr>
      <w:r>
        <w:rPr>
          <w:b/>
          <w:i w:val="0"/>
          <w:caps/>
          <w:color w:val="1F3A5F"/>
          <w:sz w:val="21"/>
        </w:rPr>
        <w:t>AI Product Portfolio — Built &amp; Shipped</w:t>
      </w:r>
    </w:p>
    <w:p>
      <w:pPr>
        <w:spacing w:before="0" w:after="80"/>
      </w:pPr>
      <w:r>
        <w:rPr>
          <w:b w:val="0"/>
          <w:i w:val="0"/>
          <w:color w:val="1F3A5F"/>
          <w:sz w:val="10"/>
        </w:rPr>
        <w:t>____________________________________________________________________________________________________________</w:t>
      </w:r>
    </w:p>
    <w:p>
      <w:pPr>
        <w:spacing w:before="0" w:after="80"/>
      </w:pPr>
      <w:r>
        <w:rPr>
          <w:b w:val="0"/>
          <w:i/>
          <w:color w:val="444444"/>
          <w:sz w:val="18"/>
        </w:rPr>
        <w:t>Seven production AI products designed, built and shipped in 12 months. Each targets a specific process bottleneck, with a measured outcome and a compliance position.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ComplianceIQ: </w:t>
      </w:r>
      <w:r>
        <w:rPr>
          <w:b w:val="0"/>
          <w:i w:val="0"/>
          <w:sz w:val="19"/>
        </w:rPr>
        <w:t>Compliance alert triage across 6 categories — false positives 45% → 22%, resolution time 8.4h → 4.2h, ~2,100 analyst hours saved annually.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BankFlow AI: </w:t>
      </w:r>
      <w:r>
        <w:rPr>
          <w:b w:val="0"/>
          <w:i w:val="0"/>
          <w:sz w:val="19"/>
        </w:rPr>
        <w:t>Multi-step banking operations via agentic orchestration across 8 tools — three-layer guardrails, LLM-as-judge evaluation, EU AI Act / AML / DORA compliance in agent reasoning and audit trail.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OnboardIQ: </w:t>
      </w:r>
      <w:r>
        <w:rPr>
          <w:b w:val="0"/>
          <w:i w:val="0"/>
          <w:sz w:val="19"/>
        </w:rPr>
        <w:t>KYC onboarding triage — routes to auto-approve, fast-track or manual review with full decision traceability; a working Art. 14 human-oversight pattern.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PayGuard AI: </w:t>
      </w:r>
      <w:r>
        <w:rPr>
          <w:b w:val="0"/>
          <w:i w:val="0"/>
          <w:sz w:val="19"/>
        </w:rPr>
        <w:t>Payments fraud review — AI-generated explanations, analyst review queue, EU AI Act compliance score 87/100.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PayClear AI: </w:t>
      </w:r>
      <w:r>
        <w:rPr>
          <w:b w:val="0"/>
          <w:i w:val="0"/>
          <w:sz w:val="19"/>
        </w:rPr>
        <w:t>Pre-execution payment integrity — invoice interception, IBAN verification, visual spoofing detection, composite Trust Index scoring.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PulseAI: </w:t>
      </w:r>
      <w:r>
        <w:rPr>
          <w:b w:val="0"/>
          <w:i w:val="0"/>
          <w:sz w:val="19"/>
        </w:rPr>
        <w:t>Product feedback analysis into requirements — 4-agent pipeline (n8n + Claude API) turning raw feedback into PRDs; ~80% reduction in manual analysis.</w:t>
      </w:r>
    </w:p>
    <w:p>
      <w:pPr>
        <w:pStyle w:val="ListBullet"/>
        <w:spacing w:after="40"/>
        <w:ind w:left="274" w:hanging="187"/>
      </w:pPr>
      <w:r>
        <w:rPr>
          <w:b/>
          <w:i w:val="0"/>
          <w:sz w:val="19"/>
        </w:rPr>
        <w:t xml:space="preserve">RegCopilot: </w:t>
      </w:r>
      <w:r>
        <w:rPr>
          <w:b w:val="0"/>
          <w:i w:val="0"/>
          <w:sz w:val="19"/>
        </w:rPr>
        <w:t>Regulatory research across EU AI Act, DORA, AMLD6 and GDPR — 33,536 indexed chunks via Supabase pgvector; 82% eval accuracy, citation-grounded answers, immutable audit trail satisfying EU AI Act Art. 13.</w:t>
      </w:r>
    </w:p>
    <w:p>
      <w:pPr>
        <w:spacing w:before="80" w:after="40"/>
      </w:pPr>
      <w:r>
        <w:rPr>
          <w:b/>
          <w:i w:val="0"/>
          <w:sz w:val="18"/>
        </w:rPr>
        <w:t xml:space="preserve">Reference case study: </w:t>
      </w:r>
      <w:r>
        <w:rPr>
          <w:b w:val="0"/>
          <w:i/>
          <w:sz w:val="18"/>
        </w:rPr>
        <w:t>Project AEGIS — standing up an enterprise AI function from zero and taking a regulated agentic product to production. Operating model and use-case intake scoring, EU AI Act conformity mapping, agent architecture, unit economics, risk register, benefit tracking and business case.</w:t>
      </w:r>
    </w:p>
    <w:p>
      <w:pPr>
        <w:spacing w:before="180" w:after="60"/>
      </w:pPr>
      <w:r>
        <w:rPr>
          <w:b/>
          <w:i w:val="0"/>
          <w:caps/>
          <w:color w:val="1F3A5F"/>
          <w:sz w:val="21"/>
        </w:rPr>
        <w:t>Education &amp; Certifications</w:t>
      </w:r>
    </w:p>
    <w:p>
      <w:pPr>
        <w:spacing w:before="0" w:after="80"/>
      </w:pPr>
      <w:r>
        <w:rPr>
          <w:b w:val="0"/>
          <w:i w:val="0"/>
          <w:color w:val="1F3A5F"/>
          <w:sz w:val="10"/>
        </w:rPr>
        <w:t>____________________________________________________________________________________________________________</w:t>
      </w:r>
    </w:p>
    <w:p>
      <w:pPr>
        <w:spacing w:before="0" w:after="40"/>
      </w:pPr>
      <w:r>
        <w:rPr>
          <w:b/>
          <w:i w:val="0"/>
          <w:sz w:val="19"/>
        </w:rPr>
        <w:t>M.Sc. Information Technology</w:t>
      </w:r>
      <w:r>
        <w:rPr>
          <w:b w:val="0"/>
          <w:i w:val="0"/>
          <w:sz w:val="19"/>
        </w:rPr>
        <w:t xml:space="preserve"> — Vellore Institute of Technology, Pune, India · 2013–2017</w:t>
      </w:r>
    </w:p>
    <w:p>
      <w:pPr>
        <w:spacing w:before="0" w:after="60"/>
      </w:pPr>
      <w:r>
        <w:rPr>
          <w:b/>
          <w:i w:val="0"/>
          <w:sz w:val="19"/>
        </w:rPr>
        <w:t>M.Sc. Biotechnology</w:t>
      </w:r>
      <w:r>
        <w:rPr>
          <w:b w:val="0"/>
          <w:i w:val="0"/>
          <w:sz w:val="19"/>
        </w:rPr>
        <w:t xml:space="preserve"> — Bangalore University, Bangalore, India · 2010–2012</w:t>
      </w:r>
    </w:p>
    <w:p>
      <w:pPr>
        <w:spacing w:before="0" w:after="40"/>
      </w:pPr>
      <w:r>
        <w:rPr>
          <w:b/>
          <w:i w:val="0"/>
          <w:sz w:val="19"/>
        </w:rPr>
        <w:t xml:space="preserve">Certifications: </w:t>
      </w:r>
      <w:r>
        <w:rPr>
          <w:b w:val="0"/>
          <w:i w:val="0"/>
          <w:sz w:val="19"/>
        </w:rPr>
        <w:t>AI Agents Certified PM — Product School (Feb 2026) · LLM Foundations Certified PM — Product School (Feb 2026) · Certified Scrum Product Owner® (CSPO®) — Scrum Alliance (Dec 2022) · PMP® Exam Preparation, 35 contact hours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In progress: </w:t>
      </w:r>
      <w:r>
        <w:rPr>
          <w:b w:val="0"/>
          <w:i/>
          <w:sz w:val="19"/>
        </w:rPr>
        <w:t>IAPP AIGP (AI Governance Professional) · BPMN 2.0 &amp; SAP Signavio · Celonis process mining · Lean Six Sigma Green Belt</w:t>
      </w:r>
    </w:p>
    <w:p>
      <w:pPr>
        <w:spacing w:before="180" w:after="60"/>
      </w:pPr>
      <w:r>
        <w:rPr>
          <w:b/>
          <w:i w:val="0"/>
          <w:caps/>
          <w:color w:val="1F3A5F"/>
          <w:sz w:val="21"/>
        </w:rPr>
        <w:t>Skills</w:t>
      </w:r>
    </w:p>
    <w:p>
      <w:pPr>
        <w:spacing w:before="0" w:after="80"/>
      </w:pPr>
      <w:r>
        <w:rPr>
          <w:b w:val="0"/>
          <w:i w:val="0"/>
          <w:color w:val="1F3A5F"/>
          <w:sz w:val="10"/>
        </w:rPr>
        <w:t>____________________________________________________________________________________________________________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AI &amp; Automation — </w:t>
      </w:r>
      <w:r>
        <w:rPr>
          <w:b w:val="0"/>
          <w:i w:val="0"/>
          <w:sz w:val="19"/>
        </w:rPr>
        <w:t>GenAI, LLMs, multi-agent systems, RAG, NLP, prompt &amp; context engineering, AI evaluation frameworks, LLM-as-judge, guardrail design, human-in-the-loop, AI workflow automation, Claude API, HuggingFace, n8n, Supabase (pgvector), Python, SQL, PostgreSQL, Cursor, Lovable, CI/CD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Process &amp; Delivery — </w:t>
      </w:r>
      <w:r>
        <w:rPr>
          <w:b w:val="0"/>
          <w:i w:val="0"/>
          <w:sz w:val="19"/>
        </w:rPr>
        <w:t>as-is/to-be process design, process improvement, shift-left testing, quality gates, cycle-time and throughput optimisation, benefit baselining and realisation, business case development, OKRs/KPIs, RICE, product roadmapping, Agile, Scrum, SAFe (PI planning), Kanban, Jira, Confluence, ServiceNow, SAP S/4HANA, data migration validation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Governance &amp; Domain — </w:t>
      </w:r>
      <w:r>
        <w:rPr>
          <w:b w:val="0"/>
          <w:i w:val="0"/>
          <w:sz w:val="19"/>
        </w:rPr>
        <w:t>EU AI Act, DORA, GDPR, AML/CFT (NICE Actimize), Basel III, ECB FINREP, credit risk, model risk management, compliance management, enterprise governance, vendor management, risk &amp; issue management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Leadership — </w:t>
      </w:r>
      <w:r>
        <w:rPr>
          <w:b w:val="0"/>
          <w:i w:val="0"/>
          <w:sz w:val="19"/>
        </w:rPr>
        <w:t>cross-functional workshop facilitation, stakeholder management, strategic planning, analytical thinking, decision making, negotiation, mentorship</w:t>
      </w:r>
    </w:p>
    <w:p>
      <w:pPr>
        <w:spacing w:before="0" w:after="60"/>
      </w:pPr>
      <w:r>
        <w:rPr>
          <w:b/>
          <w:i w:val="0"/>
          <w:color w:val="1F3A5F"/>
          <w:sz w:val="19"/>
        </w:rPr>
        <w:t xml:space="preserve">Languages — </w:t>
      </w:r>
      <w:r>
        <w:rPr>
          <w:b w:val="0"/>
          <w:i w:val="0"/>
          <w:sz w:val="19"/>
        </w:rPr>
        <w:t>English (C1) · German (B1) · Hindi (native)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