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PRODUCT CASE STUDY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RegCopilot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RAG-Powered Regulatory Intelligence Copilot</w:t>
      </w:r>
    </w:p>
    <w:p>
      <w:pPr>
        <w:pBdr>
          <w:top w:val="single" w:color="CCCCCC" w:sz="4"/>
          <w:bottom w:val="single" w:color="CCCCCC" w:sz="4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From Hours of Manual Regulatory Research to Instant, Citation-Verified AI Answers</w:t>
      </w:r>
    </w:p>
    <w:p>
      <w:pPr>
        <w:spacing w:after="80" w:before="8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Mehreen Himani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Senior Product Manager | Financial Services &amp;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Capgemini | Ex-UBS | Ex-Credit Suisse | Ex-Standard Chartered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Live Demo: regcopilot.lovable.app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GitHub: github.com/mehreenhimani/regcopilot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May 2026</w:t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RegCopilot is a RAG-powered regulatory intelligence copilot built for compliance officers and legal teams working with EU financial regulation. It addresses a problem I observed repeatedly during my time at UBS, Credit Suisse, and Capgemini: compliance professionals spend hours manually searching across multiple regulatory documents to answer questions that should take seconds.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1E3A5F" w:sz="12"/>
              <w:bottom w:val="single" w:color="2E6DA4" w:sz="4"/>
              <w:right w:val="single" w:color="2E6DA4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Key Technical Metrics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33,536 regulatory chunks indexed • 4 EU regulations (EU AI Act, DORA, AMLD6, GDPR) • Citation-verified answers • Full audit trail • 6 production-grade screens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working MVP — built using Lovable, Supabase (pgvector), and Claude API — delivers instant, grounded answers to regulatory questions with source citations, a document library, citation verification, and an evaluation dashboard aligned to EU AI Act audit requirements. It is deployed live at regcopilot.lovable.app.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The Problem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The Regulatory Research Crisis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Financial regulation in the EU has never been more complex or more voluminous. Since 2020, four major regulatory frameworks have either been introduced or significantly updated: the EU AI Act (2024), DORA — Digital Operational Resilience Act (2022, in force 2025), the 6th Anti-Money Laundering Directive (2021), and continued GDPR enforcement with new guidance. Each framework runs to hundreds of pages. Each interacts with the others in non-obvious ways. And compliance teams are expected to navigate all of them simultaneously.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traditional approach — keyword search across PDFs, maintaining internal regulatory wikis, engaging external legal counsel for interpretation — is slow, expensive, and error-prone. A senior compliance officer at a mid-sized fintech might spend 30-40% of their week on regulatory research that an AI-powered system could answer in seconds.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What I Observed at UBS and Capgemini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Compliance teams maintained separate internal wikis for each regulation — outdated within weeks of a regulatory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Senior analysts spent 2-4 hours per week answering repetitive regulatory questions from junior colleagues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cross-regulation search existed — teams couldn't easily find where DORA and GDPR overlapped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External legal counsel was engaged for questions that a well-indexed RAG system could answer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preparation required manual compilation of regulatory citations — a process taking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joiners took 3-6 months to develop regulatory fluency — no AI-assisted onboarding existed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The Product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1E3A5F" w:sz="12"/>
              <w:bottom w:val="single" w:color="2E6DA4" w:sz="4"/>
              <w:right w:val="single" w:color="2E6DA4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The Core Insight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Compliance officers don't need more regulation. They need faster, more reliable access to the regulation they already have. A RAG system that indexes authoritative EU regulatory sources and returns citation-verified answers eliminates the research bottleneck without introducing hallucination risk.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Research &amp; Market Context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The RegTech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Competitor / Tool</w:t>
            </w:r>
          </w:p>
        </w:tc>
        <w:tc>
          <w:tcPr>
            <w:tcW w:type="dxa" w:w="3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Approach</w:t>
            </w:r>
          </w:p>
        </w:tc>
        <w:tc>
          <w:tcPr>
            <w:tcW w:type="dxa" w:w="3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 RegCopilot Addresses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Thomson Reuters Practical 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Curated legal commentary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Expensive, not AI-native, no conversational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Lexis+ AI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over legal database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Broad legal focus, not EU fintech-specific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Compliance.ai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Regulatory change tracking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 alerts only, no Q&amp;A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Internal wikis (UBS/CS)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Manual, team-maintained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outdated, no semantic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General ChatGPT/Claude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General LLM, no grounding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Hallucination risk, no citations, not audit-safe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RegCopilot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RAG over primary EU sources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Grounded, cited, auditable, EU fintech-specific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Why RAG Is the Right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Retrieval-Augmented Generation (RAG) is the correct architectural choice for regulatory intelligence for three specific reasons: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Grounding: </w:t>
      </w:r>
      <w:r>
        <w:rPr>
          <w:rFonts w:ascii="Arial" w:cs="Arial" w:eastAsia="Arial" w:hAnsi="Arial"/>
          <w:sz w:val="22"/>
          <w:szCs w:val="22"/>
        </w:rPr>
        <w:t xml:space="preserve">Grounding: Every answer is anchored to retrieved document chunks — eliminating the hallucination risk that makes general LLMs unsuitable for compliance contexts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Citation: </w:t>
      </w:r>
      <w:r>
        <w:rPr>
          <w:rFonts w:ascii="Arial" w:cs="Arial" w:eastAsia="Arial" w:hAnsi="Arial"/>
          <w:sz w:val="22"/>
          <w:szCs w:val="22"/>
        </w:rPr>
        <w:t xml:space="preserve">Citation: Retrieved chunks are returned alongside answers, allowing users to verify the source — essential for regulatory defensibility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Auditability: </w:t>
      </w:r>
      <w:r>
        <w:rPr>
          <w:rFonts w:ascii="Arial" w:cs="Arial" w:eastAsia="Arial" w:hAnsi="Arial"/>
          <w:sz w:val="22"/>
          <w:szCs w:val="22"/>
        </w:rPr>
        <w:t xml:space="preserve">Auditability: Every query and retrieved chunk can be logged — satisfying EU AI Act requirements for high-risk AI audit trails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EU AI Act Implications for RegCopilot Itself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Regulatory intelligence tools used in compliance decision-making fall under the EU AI Act's high-risk AI classification. This means RegCopilot must itself comply with the regulations it helps users navigate — a requirement that shaped several design decisions: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EU AI Act Requirement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RegCopilot 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Explainability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answer shows retrieved source chunks and citation links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Human oversight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Analyst can verify, reject, or flag any AI-generated answer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 trail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queries, retrieved chunks, and answers logged with timestamps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Accuracy documentation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Evaluation dashboard tracks answer quality metrics over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Transparency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version, chunk count, and sync status visible in UI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Solution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Product Vision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RegCopilot is a regulatory intelligence layer that sits between primary EU regulatory documents and the compliance professionals who need to act on them. It does not replace legal expertise — it eliminates the time spent on document retrieval so that expertise can focus on interpretation and decision-making.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 Ingestion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EU regulatory PDFs chunked into 33,536 semantic segments using sliding window with overlap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Vector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with pgvector extension — stores embeddings for semantic similarity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Retrieval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Top-k semantic search over indexed chunks, returning most relevant regulatory passages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Answer Generation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API generates grounded answers using retrieved chunks as 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Citation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Retrieved chunk references surfaced alongside every answer for verification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 Logger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query, retrieval, and answer logged to Supabase with full metadata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Evaluation 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Tracks retrieval quality, answer relevance, and citation accuracy over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Lovable-built React application with 6 production-grade screens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The 6-Screen Product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Job-to-be-Done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Query Interface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Let compliance officers ask natural language questions and receive instant, grounded regulatory answers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Document Library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Give teams visibility into which regulations are indexed, their version, and last sync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Citation Verification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Let users drill into the specific regulatory passages that grounded each answer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Audit Trail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 a complete, immutable log of all queries and AI decisions for regulatory inspection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Evaluation 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Give product and compliance leads visibility into answer quality and retrieval accuracy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Admin Panel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Allow administrators to manage indexed documents, sync schedules, and model settings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Regulations Indexed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Regulation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Chunks Indexed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EU AI Act (2024)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 system classification, high-risk requirements, audit obligations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~8,500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DORA (2022/2554)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ICT risk, incident reporting, third-party oversight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~9,200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AMLD6 (2021/1237)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AML obligations, beneficial ownership, criminal liability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~7,800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GDPR (2016/679)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subject rights, processing obligations, Article 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~8,036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Metrics Framework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North Star 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1E3A5F" w:sz="12"/>
              <w:bottom w:val="single" w:color="2E6DA4" w:sz="4"/>
              <w:right w:val="single" w:color="2E6DA4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North Star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Regulatory Question Resolution Rate (RQRR): The percentage of compliance questions answered directly by RegCopilot without requiring escalation to external legal counsel or manual document search.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Full Metrics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Query resolution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0% (manual only)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Architecture ready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Avg answer latency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2-4 hours (manual)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&lt;10 seconds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Achieved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Citation 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&gt;95%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Evaluation ongoing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Regulations indexed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Chunks indexed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50,000+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33,536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Audit log completeness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Analyst time saved/wk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3-5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Estimating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Hallucination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 (general LLM)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RAG mitigates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Key Product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3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Choice Made</w:t>
            </w:r>
          </w:p>
        </w:tc>
        <w:tc>
          <w:tcPr>
            <w:tcW w:type="dxa" w:w="3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Trade-off Accepted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RAG vs fine-tuning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RAG over primary sources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Lower customisation vs. grounding and citation — RAG wins for compliance contexts where auditability is non-negotiable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Breadth vs depth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regulations deeply indexed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Coverage vs quality — better to answer 4 regulations accurately than 20 poorly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Answer length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Concise + cited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Detail vs usability — long answers reduce compliance, shorter cited answers get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Chunk size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Sliding window with overlap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Precision vs recall — overlap ensures context isn't lost at chunk boundaries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choice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 vs quality — Claude's instruction-following and citation discipline outperforms alternatives for regulatory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approach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Lovable (no-code)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Speed vs customisation — Lovable enabled a production-grade UI in days vs weeks of engineering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What I Would Do Differently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If Building for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regulatory update pipeline — regulations change; a production system needs automated re-indexing when source documents are updated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multi-language support — EU regulations exist in 24 languages; German-language queries are essential for the Stuttgart/Frankfurt compliance 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answer confidence scoring — beyond retrieval similarity, a confidence score on each answer helps users calibrate how much to rely on the AI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feedback loop — analysts should be able to rate answer quality (thumbs up/down), feeding a continuous improvement pipeline for retrieval tuning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cross-regulation conflict detection — identify where GDPR Article 22 and EU AI Act Article 13 create conflicting obligations, a high-value feature for compliance teams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If I Had More Time on the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comparison mode — 'How does DORA's incident reporting differ from GDPR's breach notification?' as a structured side-by-side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saved queries / favourites feature — compliance officers ask the same questions repeatedly; saved queries would dramatically improve daily utility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export to PDF/Word — compliance teams need to document regulatory interpretations; one-click export of Q&amp;A with citations would be the most-used feature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Product 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1E3A5F" w:sz="12"/>
              <w:bottom w:val="single" w:color="2E6DA4" w:sz="4"/>
              <w:right w:val="single" w:color="2E6DA4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Lesson 1: Grounding is table stakes in compliance AI.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 general LLM that hallucinates regulatory citations is worse than no AI at all. The entire value of RegCopilot depends on RAG grounding. Every other feature is secondary.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1E3A5F" w:sz="12"/>
              <w:bottom w:val="single" w:color="2E6DA4" w:sz="4"/>
              <w:right w:val="single" w:color="2E6DA4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Lesson 2: The audit trail is a product feature, not an afterthought.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In regulated industries, the ability to show regulators exactly what the AI said, what it retrieved, and when, is a core product requirement. Building it in from day one changes the architecture.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1E3A5F" w:sz="12"/>
              <w:bottom w:val="single" w:color="2E6DA4" w:sz="4"/>
              <w:right w:val="single" w:color="2E6DA4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Lesson 3: Index quality matters more than model quality.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Garbage in, garbage out applies doubly to RAG. The 33,536 chunks are only useful if they are chunked correctly, with appropriate overlap, from authoritative primary sources. Chunking strategy is a product decision, not just an engineering one.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Portfolio Context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RegCopilot is the second project in my AI PM portfolio, complementing ComplianceIQ (AML alert triage). Together they cover the full compliance lifecycle: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ComplianceIQ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Ongoing compliance monitoring — AI-powered AML alert triage, false positive reduction, analyst workflow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RegCopilot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Regulatory intelligence — RAG-powered Q&amp;A over primary EU regulatory sources, citation-verified answers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combination demonstrates: AI product design across two distinct architectures (rule-based triage vs. RAG retrieval), compliance domain depth across AML, EU AI Act, DORA, GDPR, and AMLD6, and end-to-end product execution from problem definition to live deployed MVP.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Relevance to Target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Company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Case Study Is Directly Relevant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N26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Digital bank compliance teams navigate EU AI Act and AMLD6 daily — RegCopilot directly addresses their regulatory research burden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Cross-border payments require deep GDPR and AMLD6 expertise — a compliance copilot is a strategic capability for their legal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Trade Republic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Scaling a retail investment platform under BaFin oversight means constant regulatory interpretation — RegCopilot saves analyst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Scalable Capital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Wealth management under EU AI Act high-risk classification — RegCopilot demonstrates understanding of their exact regulatory challenge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SAP / Celonis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Enterprise AI products for regulated industries require exactly this kind of RAG architecture and EU compliance expertise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Links &amp;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Demo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https://regcopilot.lovable.app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Repository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https://github.com/mehreenhimani/regcopilot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ComplianceIQ (companion project)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https://complianceiq-aml-triage.vercel.app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linkedin.com/in/mehreenhimani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Built May 2026 | Lovable + Supabase + Claude API + pgvector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2026-05-01T01:21:54.701Z</dcterms:created>
  <dcterms:modified xsi:type="dcterms:W3CDTF">2026-05-01T01:21:54.718Z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