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4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2"/>
        </w:rPr>
        <w:t>НОМИНАЦИЯ «ИСКУССТВЕННЫЙ ИНТЕЛЛЕКТ И ПРОГРАММИРОВАНИЕ»</w:t>
      </w:r>
    </w:p>
    <w:p>
      <w:pPr>
        <w:spacing w:after="4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52"/>
        </w:rPr>
        <w:t>АКТ ВНЕДРЕНИЯ</w:t>
      </w:r>
    </w:p>
    <w:p>
      <w:pPr>
        <w:spacing w:after="280" w:line="276" w:lineRule="auto"/>
        <w:jc w:val="center"/>
      </w:pPr>
      <w:r>
        <w:rPr>
          <w:rFonts w:ascii="Times New Roman" w:hAnsi="Times New Roman" w:cs="Times New Roman" w:eastAsia="Times New Roman"/>
          <w:b w:val="0"/>
          <w:i/>
          <w:sz w:val="28"/>
        </w:rPr>
        <w:t>с показом экономической эффективности</w:t>
      </w:r>
    </w:p>
    <w:p>
      <w:pPr>
        <w:spacing w:after="28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Проект «Miraj AI» — персональный ИИ-помощник для психологического благополучия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 w:val="true"/>
        </w:trPr>
        <w:tc>
          <w:tcPr>
            <w:tcW w:type="dxa" w:w="3175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Название проекта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Miraj AI</w:t>
            </w:r>
          </w:p>
        </w:tc>
      </w:tr>
      <w:tr>
        <w:trPr>
          <w:cantSplit w:val="true"/>
        </w:trPr>
        <w:tc>
          <w:tcPr>
            <w:tcW w:type="dxa" w:w="3175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Тип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Мобильное приложение для iOS и Android</w:t>
            </w:r>
          </w:p>
        </w:tc>
      </w:tr>
      <w:tr>
        <w:trPr>
          <w:cantSplit w:val="true"/>
        </w:trPr>
        <w:tc>
          <w:tcPr>
            <w:tcW w:type="dxa" w:w="3175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Языки приложения и ИИ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Таджикский, русский, английский</w:t>
            </w:r>
          </w:p>
        </w:tc>
      </w:tr>
      <w:tr>
        <w:trPr>
          <w:cantSplit w:val="true"/>
        </w:trPr>
        <w:tc>
          <w:tcPr>
            <w:tcW w:type="dxa" w:w="3175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Автор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[Фамилия, имя, место учёбы или работы — заполняет автор]</w:t>
            </w:r>
          </w:p>
        </w:tc>
      </w:tr>
      <w:tr>
        <w:trPr>
          <w:cantSplit w:val="true"/>
        </w:trPr>
        <w:tc>
          <w:tcPr>
            <w:tcW w:type="dxa" w:w="3175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Сайт проекта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https://miraj-ai.vercel.app</w:t>
            </w:r>
          </w:p>
        </w:tc>
      </w:tr>
      <w:tr>
        <w:trPr>
          <w:cantSplit w:val="true"/>
        </w:trPr>
        <w:tc>
          <w:tcPr>
            <w:tcW w:type="dxa" w:w="3175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Скачивание Android (подписанный APK)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https://miraj-ai.vercel.app/downloads/miraj-ai-1.0.apk</w:t>
            </w:r>
          </w:p>
        </w:tc>
      </w:tr>
      <w:tr>
        <w:trPr>
          <w:cantSplit w:val="true"/>
        </w:trPr>
        <w:tc>
          <w:tcPr>
            <w:tcW w:type="dxa" w:w="3175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Статус версий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Android: подписанный APK доступен на сайте. iOS: отправлена на проверку в App Store; тестовая сборка в TestFlight.</w:t>
            </w:r>
          </w:p>
        </w:tc>
      </w:tr>
      <w:tr>
        <w:trPr>
          <w:cantSplit w:val="true"/>
        </w:trPr>
        <w:tc>
          <w:tcPr>
            <w:tcW w:type="dxa" w:w="3175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Дата подготовки документа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21.10.2026</w:t>
            </w:r>
          </w:p>
        </w:tc>
      </w:tr>
    </w:tbl>
    <w:p/>
    <w:p>
      <w:pPr>
        <w:keepNext/>
        <w:spacing w:before="280" w:after="120"/>
        <w:pBdr>
          <w:bottom w:val="single" w:sz="6" w:space="1" w:color="1F3A8A"/>
        </w:pBdr>
      </w:pPr>
      <w:r>
        <w:rPr>
          <w:rFonts w:ascii="Times New Roman" w:hAnsi="Times New Roman" w:cs="Times New Roman" w:eastAsia="Times New Roman"/>
          <w:b/>
          <w:color w:val="1F3A8A"/>
          <w:sz w:val="28"/>
        </w:rPr>
        <w:t>1. Краткое резюме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Miraj AI даёт человеку психологическую поддержку с помощью ИИ в любое время и на родном языке и связывает его с настоящими психологами. Для пользователей Центральной Азии приложение предлагается бесплатно.</w:t>
      </w:r>
    </w:p>
    <w:p>
      <w:pPr>
        <w:spacing w:after="60" w:line="276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Главные достижения и преимущества: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1 место среди участников из Центральной Азии на SwapUp Astana Leadership Program (Astana Hub, Астана, сентябрь 2026).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Оценка проекта жюри SwapUp: US$ 20 000.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MOST Ventures проявили интерес к проекту.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Приложение работает на двух платформах (iOS, Android) и трёх языках (таджикский, русский, английский).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Комплексное решение: ИИ-чат, умная диагностика и 90-дневный план, ИИ-коуч, планер из переписки, 25 упражнений, дневник и контроль, запись к психологу, кабинет специалиста.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Безопасность данных: явное согласие пользователя перед отправкой данных ИИ, хранение чатов на устройстве, удаление аккаунта из приложения.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Экономическая эффективность: в прогнозном сценарии на 12 месяцев чистая прибыль ≈ 13 429 с. (ROI ≈ 47%, окупаемость ≈ 8,1 мес.).</w:t>
      </w:r>
    </w:p>
    <w:p>
      <w:pPr>
        <w:keepNext/>
        <w:spacing w:before="280" w:after="120"/>
        <w:pBdr>
          <w:bottom w:val="single" w:sz="6" w:space="1" w:color="1F3A8A"/>
        </w:pBdr>
      </w:pPr>
      <w:r>
        <w:rPr>
          <w:rFonts w:ascii="Times New Roman" w:hAnsi="Times New Roman" w:cs="Times New Roman" w:eastAsia="Times New Roman"/>
          <w:b/>
          <w:color w:val="1F3A8A"/>
          <w:sz w:val="28"/>
        </w:rPr>
        <w:t>2. Актуальность проблемы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Людей, которым нужна психологическая поддержка, намного больше, чем доступной помощи. Главные барьеры: цена, стыд, расстояние и язык.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В 2019 году около 970 млн человек (13% населения мира) жили с психическими расстройствами; самые частые — тревожные и депрессивные (ВОЗ).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Формальную медицинскую помощь получает лишь один из трёх больных депрессией (ВОЗ).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В первый год пандемии распространённость тревоги и депрессии выросла примерно на 25% (ВОЗ).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Ежегодные потери производительности от депрессии и тревоги в мире около US$ 1 трлн (ВОЗ).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Таджикистан: оценка ВОЗ-AIMS (2009) отмечала, что психиатрическая помощь в основном стационарная, а служб при поселениях нет. Данные старые; свежая статистика Минздрава и соцзащиты населения: [добавить].</w:t>
      </w:r>
    </w:p>
    <w:p>
      <w:pPr>
        <w:keepNext/>
        <w:spacing w:before="280" w:after="120"/>
        <w:pBdr>
          <w:bottom w:val="single" w:sz="6" w:space="1" w:color="1F3A8A"/>
        </w:pBdr>
      </w:pPr>
      <w:r>
        <w:rPr>
          <w:rFonts w:ascii="Times New Roman" w:hAnsi="Times New Roman" w:cs="Times New Roman" w:eastAsia="Times New Roman"/>
          <w:b/>
          <w:color w:val="1F3A8A"/>
          <w:sz w:val="28"/>
        </w:rPr>
        <w:t>3. Решение: Miraj AI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041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Функция</w:t>
            </w:r>
          </w:p>
        </w:tc>
        <w:tc>
          <w:tcPr>
            <w:tcW w:type="dxa" w:w="4535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Что даёт</w:t>
            </w:r>
          </w:p>
        </w:tc>
        <w:tc>
          <w:tcPr>
            <w:tcW w:type="dxa" w:w="3061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Роль ИИ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ИИ-чат Miraj</w:t>
            </w:r>
          </w:p>
        </w:tc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Разговор текстом или голосом на своём языке в любое время.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Языковая модель с контекстом профиля и диагностики.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Умная диагностика и план на 90 дней</w:t>
            </w:r>
          </w:p>
        </w:tc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Личный план по словам и целям самого пользователя.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Генерация плана по ответам опроса.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ИИ-коуч и план дня</w:t>
            </w:r>
          </w:p>
        </w:tc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Короткие советы, расписание дня, напоминания.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Генерация расписания с учётом событий пользователя.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Планер из переписки</w:t>
            </w:r>
          </w:p>
        </w:tc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Если сказать «завтра у меня олимпиада», событие само попадёт в план, и ИИ его запомнит.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Выделение дат и событий из текста на трёх языках.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25 упражнений в 4 категориях</w:t>
            </w:r>
          </w:p>
        </w:tc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Отношения, стресс, мотивация, самооценка — управляемые сессии.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ИИ ведёт упражнение в диалоге.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Дневник, благодарность, неделя</w:t>
            </w:r>
          </w:p>
        </w:tc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Отслеживание настроения и привычек с очками, уровнями и «огнём», который горит ярче с выполнением целей.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Оценка прогресса по данным.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Поиск людей</w:t>
            </w:r>
          </w:p>
        </w:tc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Общение с людьми со схожими целями.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ИИ-модерация сообщений.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Запись к психологу</w:t>
            </w:r>
          </w:p>
        </w:tc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Профили проверенных специалистов, выбор дня и времени, отзывы. Оплата напрямую специалисту, офлайн.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Кабинет психолога</w:t>
            </w:r>
          </w:p>
        </w:tc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Регистрация, проверка администратором, записи пациентов и рейтинг.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—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/>
          <w:sz w:val="22"/>
        </w:rPr>
        <w:t>Важно: ИИ в приложении — поддержка и самопомощь, не медицинский диагноз и не замена врача; приложение направляет к живым специалистам.</w:t>
      </w:r>
    </w:p>
    <w:p>
      <w:pPr>
        <w:keepNext/>
        <w:spacing w:before="280" w:after="120"/>
        <w:pBdr>
          <w:bottom w:val="single" w:sz="6" w:space="1" w:color="1F3A8A"/>
        </w:pBdr>
      </w:pPr>
      <w:r>
        <w:rPr>
          <w:rFonts w:ascii="Times New Roman" w:hAnsi="Times New Roman" w:cs="Times New Roman" w:eastAsia="Times New Roman"/>
          <w:b/>
          <w:color w:val="1F3A8A"/>
          <w:sz w:val="28"/>
        </w:rPr>
        <w:t>4. Новизна и технологическая зрелость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154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Область</w:t>
            </w:r>
          </w:p>
        </w:tc>
        <w:tc>
          <w:tcPr>
            <w:tcW w:type="dxa" w:w="7483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5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Приложения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iOS (SwiftUI) и Android (Kotlin, Jetpack Compose) с одинаковым дизайном и общей базой данных.</w:t>
            </w:r>
          </w:p>
        </w:tc>
      </w:tr>
      <w:tr>
        <w:trPr>
          <w:cantSplit w:val="true"/>
        </w:trPr>
        <w:tc>
          <w:tcPr>
            <w:tcW w:type="dxa" w:w="215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Сервер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Firebase Authentication и Cloud Firestore; защищённый сервер: ключ ИИ не хранится в приложении.</w:t>
            </w:r>
          </w:p>
        </w:tc>
      </w:tr>
      <w:tr>
        <w:trPr>
          <w:cantSplit w:val="true"/>
        </w:trPr>
        <w:tc>
          <w:tcPr>
            <w:tcW w:type="dxa" w:w="215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ИИ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Модель Claude (Anthropic) через защищённый сервер; авторизация по токену пользователя; ответ ИИ выводится потоком (слово за словом).</w:t>
            </w:r>
          </w:p>
        </w:tc>
      </w:tr>
      <w:tr>
        <w:trPr>
          <w:cantSplit w:val="true"/>
        </w:trPr>
        <w:tc>
          <w:tcPr>
            <w:tcW w:type="dxa" w:w="215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Языки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Таджикский (кириллица), русский, английский. Голосовой ввод — с запасным русским, если в системе нет распознавания таджикского.</w:t>
            </w:r>
          </w:p>
        </w:tc>
      </w:tr>
      <w:tr>
        <w:trPr>
          <w:cantSplit w:val="true"/>
        </w:trPr>
        <w:tc>
          <w:tcPr>
            <w:tcW w:type="dxa" w:w="215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Данные на устройстве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Все чаты хранятся в локальной базе SQLite и работают без сети.</w:t>
            </w:r>
          </w:p>
        </w:tc>
      </w:tr>
      <w:tr>
        <w:trPr>
          <w:cantSplit w:val="true"/>
        </w:trPr>
        <w:tc>
          <w:tcPr>
            <w:tcW w:type="dxa" w:w="215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Конфиденциальность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Явное согласие перед отправкой данных ИИ; политика конфиденциальности; удаление аккаунта и данных.</w:t>
            </w:r>
          </w:p>
        </w:tc>
      </w:tr>
      <w:tr>
        <w:trPr>
          <w:cantSplit w:val="true"/>
        </w:trPr>
        <w:tc>
          <w:tcPr>
            <w:tcW w:type="dxa" w:w="215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Безопасность сообщества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ИИ-модерация сообщений в чатах между людьми.</w:t>
            </w:r>
          </w:p>
        </w:tc>
      </w:tr>
      <w:tr>
        <w:trPr>
          <w:cantSplit w:val="true"/>
        </w:trPr>
        <w:tc>
          <w:tcPr>
            <w:tcW w:type="dxa" w:w="215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Специалисты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Регистрация → проверка администратором → публикация профиля.</w:t>
            </w:r>
          </w:p>
        </w:tc>
      </w:tr>
    </w:tbl>
    <w:p>
      <w:pPr>
        <w:spacing w:after="40"/>
      </w:pPr>
    </w:p>
    <w:p>
      <w:pPr>
        <w:keepNext/>
        <w:spacing w:before="160" w:after="120"/>
      </w:pPr>
      <w:r>
        <w:rPr>
          <w:rFonts w:ascii="Times New Roman" w:hAnsi="Times New Roman" w:cs="Times New Roman" w:eastAsia="Times New Roman"/>
          <w:b/>
          <w:color w:val="1F3A8A"/>
          <w:sz w:val="24"/>
        </w:rPr>
        <w:t>4.1. Context Engineering: интеллект вокруг модели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Базовая модель даёт общие языковые способности. Приложение решает, какие инструкции и какую информацию модель увидит в каждом запросе. Этот слой — Context Engineering — и определяет поведение Miraj.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381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</w:r>
          </w:p>
        </w:tc>
        <w:tc>
          <w:tcPr>
            <w:tcW w:type="dxa" w:w="5896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</w:r>
          </w:p>
        </w:tc>
        <w:tc>
          <w:tcPr>
            <w:tcW w:type="dxa" w:w="1361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Статус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Оркестрация инструкций</w:t>
            </w:r>
          </w:p>
        </w:tc>
        <w:tc>
          <w:tcPr>
            <w:tcW w:type="dxa" w:w="589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Сборка нужных системных инструкций и указаний под задачу: чат, коуч, упражнение или персона.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Реализовано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Управление контекстом</w:t>
            </w:r>
          </w:p>
        </w:tc>
        <w:tc>
          <w:tcPr>
            <w:tcW w:type="dxa" w:w="589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Выбор и организация информации для одного запроса: последние сообщения, профиль, план, события планера.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Реализовано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Память</w:t>
            </w:r>
          </w:p>
        </w:tc>
        <w:tc>
          <w:tcPr>
            <w:tcW w:type="dxa" w:w="589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Возврат ранее сохранённой информации там, где это поддерживает приложение.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Частично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Персонализация</w:t>
            </w:r>
          </w:p>
        </w:tc>
        <w:tc>
          <w:tcPr>
            <w:tcW w:type="dxa" w:w="589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Адаптация ответов с учётом предпочтений пользователя и разрешённого контекста.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Реализовано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Интеграция знаний</w:t>
            </w:r>
          </w:p>
        </w:tc>
        <w:tc>
          <w:tcPr>
            <w:tcW w:type="dxa" w:w="589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Подача справочных материалов, когда есть источник знаний. Помимо наших сценариев это запланировано.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Частично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Безопасность</w:t>
            </w:r>
          </w:p>
        </w:tc>
        <w:tc>
          <w:tcPr>
            <w:tcW w:type="dxa" w:w="589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Поведенческие ограничения и границы, заданные до ответа модели.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Реализовано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/>
          <w:sz w:val="22"/>
        </w:rPr>
        <w:t>Это персонализация на уровне приложения. Она не меняет внутренние параметры базовой модели, и Miraj не учится автоматически на каждом сообщении.</w:t>
      </w:r>
    </w:p>
    <w:p>
      <w:pPr>
        <w:keepNext/>
        <w:spacing w:before="160" w:after="120"/>
      </w:pPr>
      <w:r>
        <w:rPr>
          <w:rFonts w:ascii="Times New Roman" w:hAnsi="Times New Roman" w:cs="Times New Roman" w:eastAsia="Times New Roman"/>
          <w:b/>
          <w:color w:val="1F3A8A"/>
          <w:sz w:val="24"/>
        </w:rPr>
        <w:t>4.2. Жизненный цикл запроса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Что происходит между сообщением пользователя и ответом Miraj. Нажмите на любой модуль, чтобы увидеть подробности. Каждый модуль отмечен: реализован, частично или в планах.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608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#</w:t>
            </w:r>
          </w:p>
        </w:tc>
        <w:tc>
          <w:tcPr>
            <w:tcW w:type="dxa" w:w="5669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</w:r>
          </w:p>
        </w:tc>
        <w:tc>
          <w:tcPr>
            <w:tcW w:type="dxa" w:w="1361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Статус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1. User Input</w:t>
            </w:r>
          </w:p>
        </w:tc>
        <w:tc>
          <w:tcPr>
            <w:tcW w:type="dxa" w:w="5669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Текст или речь, преобразованная в текст. Экран определяет задачу: чат Miraj, ИИ-коуч, одно из 25 упражнений или ИИ-психолог. Если на устройстве нет распознавания таджикского, голосовой ввод переходит на русское.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Реализовано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2. Context Engineering Layer</w:t>
            </w:r>
          </w:p>
        </w:tc>
        <w:tc>
          <w:tcPr>
            <w:tcW w:type="dxa" w:w="5669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Перед каждым запросом приложение решает, какие инструкции, история, сохранённые факты и правила безопасности к нему относятся. Этот слой — код приложения. Он не меняет модель.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Реализовано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3. System Instructions</w:t>
            </w:r>
          </w:p>
        </w:tc>
        <w:tc>
          <w:tcPr>
            <w:tcW w:type="dxa" w:w="5669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Оркестрация промптов: свой набор инструкций для каждой задачи (чат, коуч, план дня, упражнение, персона) с ролью, поддерживающим тоном, правилом отвечать на языке пользователя (таджикский, русский или английский) и ограничениями, например без медицинских диагнозов.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Реализовано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4. Conversation Context</w:t>
            </w:r>
          </w:p>
        </w:tc>
        <w:tc>
          <w:tcPr>
            <w:tcW w:type="dxa" w:w="5669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Управление контекстом: последние сообщения (до 15 в основном чате) отправляются вместе с запросом, чтобы ответ следовал за разговором. Более старые остаются на устройстве.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Реализовано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5. User Memory</w:t>
            </w:r>
          </w:p>
        </w:tc>
        <w:tc>
          <w:tcPr>
            <w:tcW w:type="dxa" w:w="5669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Реализована структурированная память: ответы диагностики, 90-дневный план, благодарность дня и события из переписки (например, «завтра олимпиада»). Свободная долговременная память с семантическим поиском запланирована, но не реализована.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Частично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6. Personalization</w:t>
            </w:r>
          </w:p>
        </w:tc>
        <w:tc>
          <w:tcPr>
            <w:tcW w:type="dxa" w:w="5669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Персонализация использует профиль и диагностику, которые пользователь дал с согласия, и язык приложения. Это адаптация на уровне приложения, веса модели не меняются.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Реализовано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7. Curated Knowledge</w:t>
            </w:r>
          </w:p>
        </w:tc>
        <w:tc>
          <w:tcPr>
            <w:tcW w:type="dxa" w:w="5669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Частично: 25 сценариев упражнений и 4 ИИ-психолога — наборы инструкций, написанные вручную и выбираемые по экрану. Извлечение знаний из большой справочной коллекции запланировано, но не реализовано.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Частично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8. Safety Constraints</w:t>
            </w:r>
          </w:p>
        </w:tc>
        <w:tc>
          <w:tcPr>
            <w:tcW w:type="dxa" w:w="5669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Ничего не отправляется ИИ без явного согласия. Инструкции запрещают медицинские диагнозы и направляют к специалистам. Сервер проверяет токен пользователя и применяет суточный лимит запросов; сообщения между людьми проверяет ИИ-модератор.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Реализовано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9. Foundation Model</w:t>
            </w:r>
          </w:p>
        </w:tc>
        <w:tc>
          <w:tcPr>
            <w:tcW w:type="dxa" w:w="5669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Запросы идут через наш защищённый сервер к модели Claude. Мы используем её как есть: дообучение и обучение не проводились. Сервер позволяет перейти на новую модель без обновления приложения.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Реализовано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10. Response Processing</w:t>
            </w:r>
          </w:p>
        </w:tc>
        <w:tc>
          <w:tcPr>
            <w:tcW w:type="dxa" w:w="5669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Частично: на Android ответ выводится потоком слово за словом; планы и события в формате JSON разбираются терпимо; обрыв ответа определяется для запросов без потока. Отдельной автоматической проверки качества каждого ответа пока нет, она в планах.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Частично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11. Personalized Response</w:t>
            </w:r>
          </w:p>
        </w:tc>
        <w:tc>
          <w:tcPr>
            <w:tcW w:type="dxa" w:w="5669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Ответ появляется в чате и сохраняется в локальной базе SQLite и в истории аккаунта. Сохранение истории — не обучение: она не используется для изменения модели.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Реализовано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12. Feedback, Evaluation &amp; Improvement</w:t>
            </w:r>
          </w:p>
        </w:tc>
        <w:tc>
          <w:tcPr>
            <w:tcW w:type="dxa" w:w="5669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В планах: кнопки «полезно / не полезно» на ответах, набор тестовых сценариев для оценки и регрессионные тесты. Сейчас улучшения идут вручную при разработке и по обратной связи тестеров.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В планах</w:t>
            </w:r>
          </w:p>
        </w:tc>
      </w:tr>
    </w:tbl>
    <w:p>
      <w:pPr>
        <w:spacing w:after="40"/>
      </w:pPr>
    </w:p>
    <w:p>
      <w:pPr>
        <w:keepNext/>
        <w:spacing w:before="160" w:after="120"/>
      </w:pPr>
      <w:r>
        <w:rPr>
          <w:rFonts w:ascii="Times New Roman" w:hAnsi="Times New Roman" w:cs="Times New Roman" w:eastAsia="Times New Roman"/>
          <w:b/>
          <w:color w:val="1F3A8A"/>
          <w:sz w:val="24"/>
        </w:rPr>
        <w:t>4.3. Наша стратегия данных: знания, контекст и оценка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Разные виды данных играют разные роли. Ни один из них не используется для обучения или дообучения модели.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381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</w:r>
          </w:p>
        </w:tc>
        <w:tc>
          <w:tcPr>
            <w:tcW w:type="dxa" w:w="5896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</w:r>
          </w:p>
        </w:tc>
        <w:tc>
          <w:tcPr>
            <w:tcW w:type="dxa" w:w="1361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Статус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A. Курируемая база знаний</w:t>
            </w:r>
          </w:p>
        </w:tc>
        <w:tc>
          <w:tcPr>
            <w:tcW w:type="dxa" w:w="589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Сценарии упражнений и ИИ-психологов, написанные нами, поддерживают практики благополучия. Извлечение знаний может подавать справочные материалы без переобучения весов; источник для него запланирован.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Частично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B. Набор для оценки</w:t>
            </w:r>
          </w:p>
        </w:tc>
        <w:tc>
          <w:tcPr>
            <w:tcW w:type="dxa" w:w="589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Структурированный набор тестовых сценариев для оценки релевантности, правильного использования контекста, согласованности, следования инструкциям, уместной неуверенности и безопасности. Пока не создан.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В планах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C. Примеры инструкций и ответов</w:t>
            </w:r>
          </w:p>
        </w:tc>
        <w:tc>
          <w:tcPr>
            <w:tcW w:type="dxa" w:w="589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Инструкции внутри промптов реализованы. Примеры для оценки запланированы. Данных для дообучения нет.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Частично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D. Память и данные персонализации</w:t>
            </w:r>
          </w:p>
        </w:tc>
        <w:tc>
          <w:tcPr>
            <w:tcW w:type="dxa" w:w="589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Диагностика, план, события планера и чаты помогают персонализировать ответы. Данные собираются с согласия и в минимальном объёме; аккаунт и данные можно удалить в приложении. Они не используются как обучающий набор.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Реализовано</w:t>
            </w:r>
          </w:p>
        </w:tc>
      </w:tr>
    </w:tbl>
    <w:p>
      <w:pPr>
        <w:spacing w:after="40"/>
      </w:pPr>
    </w:p>
    <w:p>
      <w:pPr>
        <w:keepNext/>
        <w:spacing w:before="160" w:after="120"/>
      </w:pPr>
      <w:r>
        <w:rPr>
          <w:rFonts w:ascii="Times New Roman" w:hAnsi="Times New Roman" w:cs="Times New Roman" w:eastAsia="Times New Roman"/>
          <w:b/>
          <w:color w:val="1F3A8A"/>
          <w:sz w:val="24"/>
        </w:rPr>
        <w:t>4.4. От оценки к постоянному улучшению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4D6"/>
          </w:tcPr>
          <w:p>
            <w:pPr>
              <w:spacing w:after="60" w:before="60"/>
            </w:pPr>
            <w:r/>
            <w:r>
              <w:rPr>
                <w:rFonts w:ascii="Times New Roman" w:hAnsi="Times New Roman" w:cs="Times New Roman" w:eastAsia="Times New Roman"/>
                <w:b/>
                <w:sz w:val="22"/>
              </w:rPr>
              <w:t>Запланированный процесс. Разработка, управляемая оценкой; автоматических частей пока нет.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835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#</w:t>
            </w:r>
          </w:p>
        </w:tc>
        <w:tc>
          <w:tcPr>
            <w:tcW w:type="dxa" w:w="6803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1. Сценарии</w:t>
            </w:r>
          </w:p>
        </w:tc>
        <w:tc>
          <w:tcPr>
            <w:tcW w:type="dxa" w:w="680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Написать репрезентативные тестовые сценарии, например стресс перед экзаменом, низкая мотивация, конфликт в отношениях, на таджикском, русском и английском.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2. Запуск</w:t>
            </w:r>
          </w:p>
        </w:tc>
        <w:tc>
          <w:tcPr>
            <w:tcW w:type="dxa" w:w="680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Прогнать текущую реализацию Miraj по всем сценариям.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3. Оценка</w:t>
            </w:r>
          </w:p>
        </w:tc>
        <w:tc>
          <w:tcPr>
            <w:tcW w:type="dxa" w:w="680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Оценить каждый ответ по критериям: релевантность, использование контекста, согласованность, следование инструкциям, уместная неуверенность, безопасность.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4. Закономерности</w:t>
            </w:r>
          </w:p>
        </w:tc>
        <w:tc>
          <w:tcPr>
            <w:tcW w:type="dxa" w:w="680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Сгруппировать ошибки и найти повторяющиеся проблемы.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5. Улучшение</w:t>
            </w:r>
          </w:p>
        </w:tc>
        <w:tc>
          <w:tcPr>
            <w:tcW w:type="dxa" w:w="680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Изменить инструкции, выбор контекста, извлечение знаний, логику памяти или код. Это не дообучение.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6. Повторный тест</w:t>
            </w:r>
          </w:p>
        </w:tc>
        <w:tc>
          <w:tcPr>
            <w:tcW w:type="dxa" w:w="680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Прогнать те же сценарии и сравнить с прошлым результатом (регрессионное тестирование).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7. Релиз</w:t>
            </w:r>
          </w:p>
        </w:tc>
        <w:tc>
          <w:tcPr>
            <w:tcW w:type="dxa" w:w="680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Выпускать изменения только после проверки качества и безопасности.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/>
          <w:sz w:val="22"/>
        </w:rPr>
        <w:t>Сейчас промпты и логику контекста улучшают вручную при разработке и по обратной связи тестеров. Автоматические регрессионные тесты и набор для оценки — задача на будущее.</w:t>
      </w:r>
    </w:p>
    <w:p>
      <w:pPr>
        <w:spacing w:after="6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Пример оценки: стресс перед экзаменом — Иллюстративный сценарий, не измеренный результат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/>
          <w:sz w:val="22"/>
        </w:rPr>
        <w:t>«Пользователь: «Я очень переживаю перед завтрашним экзаменом».»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/>
          <w:sz w:val="22"/>
        </w:rPr>
        <w:t>«Это большое давление, и напряжение перед важным экзаменом — нормально. На сегодняшний вечер: пройдите только ключевые конспекты около 40 минут и остановитесь; несколько минут медленного дыхания; подготовьте вещи и ложитесь в обычное время. Если тревога становится невыносимой или длится несколько дней, поможет разговор со специалистом.»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6236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Критерий</w:t>
            </w:r>
          </w:p>
        </w:tc>
        <w:tc>
          <w:tcPr>
            <w:tcW w:type="dxa" w:w="3402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Оценка (иллюстративная)</w:t>
            </w:r>
          </w:p>
        </w:tc>
      </w:tr>
      <w:tr>
        <w:trPr>
          <w:cantSplit w:val="true"/>
        </w:trPr>
        <w:tc>
          <w:tcPr>
            <w:tcW w:type="dxa" w:w="62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Признаёт переживание пользователя</w:t>
            </w:r>
          </w:p>
        </w:tc>
        <w:tc>
          <w:tcPr>
            <w:tcW w:type="dxa" w:w="340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Пройдено. Называет давление до того, как давать советы.</w:t>
            </w:r>
          </w:p>
        </w:tc>
      </w:tr>
      <w:tr>
        <w:trPr>
          <w:cantSplit w:val="true"/>
        </w:trPr>
        <w:tc>
          <w:tcPr>
            <w:tcW w:type="dxa" w:w="62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Совет практичный и уместный</w:t>
            </w:r>
          </w:p>
        </w:tc>
        <w:tc>
          <w:tcPr>
            <w:tcW w:type="dxa" w:w="340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Пройдено. Конкретные шаги на вечер.</w:t>
            </w:r>
          </w:p>
        </w:tc>
      </w:tr>
      <w:tr>
        <w:trPr>
          <w:cantSplit w:val="true"/>
        </w:trPr>
        <w:tc>
          <w:tcPr>
            <w:tcW w:type="dxa" w:w="62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Не ставит необоснованных психологических диагнозов</w:t>
            </w:r>
          </w:p>
        </w:tc>
        <w:tc>
          <w:tcPr>
            <w:tcW w:type="dxa" w:w="340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Пройдено. Называет это нормальным напряжением, диагноза нет.</w:t>
            </w:r>
          </w:p>
        </w:tc>
      </w:tr>
      <w:tr>
        <w:trPr>
          <w:cantSplit w:val="true"/>
        </w:trPr>
        <w:tc>
          <w:tcPr>
            <w:tcW w:type="dxa" w:w="62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Учитывает доступный контекст</w:t>
            </w:r>
          </w:p>
        </w:tc>
        <w:tc>
          <w:tcPr>
            <w:tcW w:type="dxa" w:w="340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Пройдено. Использует «завтра» из сообщения пользователя.</w:t>
            </w:r>
          </w:p>
        </w:tc>
      </w:tr>
      <w:tr>
        <w:trPr>
          <w:cantSplit w:val="true"/>
        </w:trPr>
        <w:tc>
          <w:tcPr>
            <w:tcW w:type="dxa" w:w="62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Следует требованиям безопасности приложения</w:t>
            </w:r>
          </w:p>
        </w:tc>
        <w:tc>
          <w:tcPr>
            <w:tcW w:type="dxa" w:w="340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Пройдено. Предлагает специалиста, если состояние не проходит.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/>
          <w:sz w:val="22"/>
        </w:rPr>
        <w:t>Каждый критерий оценивался бы «пройдено / частично / не пройдено» проверяющим или по рубрике, а результаты сравнивались бы между версиями. Процентов нет, потому что реального прогона оценки ещё не было.</w:t>
      </w:r>
    </w:p>
    <w:p>
      <w:pPr>
        <w:keepNext/>
        <w:spacing w:before="160" w:after="120"/>
      </w:pPr>
      <w:r>
        <w:rPr>
          <w:rFonts w:ascii="Times New Roman" w:hAnsi="Times New Roman" w:cs="Times New Roman" w:eastAsia="Times New Roman"/>
          <w:b/>
          <w:color w:val="1F3A8A"/>
          <w:sz w:val="24"/>
        </w:rPr>
        <w:t>4.5. Реализовано и запланировано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7370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Возможность</w:t>
            </w:r>
          </w:p>
        </w:tc>
        <w:tc>
          <w:tcPr>
            <w:tcW w:type="dxa" w:w="2268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Статус</w:t>
            </w:r>
          </w:p>
        </w:tc>
      </w:tr>
      <w:tr>
        <w:trPr>
          <w:cantSplit w:val="true"/>
        </w:trPr>
        <w:tc>
          <w:tcPr>
            <w:tcW w:type="dxa" w:w="737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Claude через защищённый сервер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Реализовано</w:t>
            </w:r>
          </w:p>
        </w:tc>
      </w:tr>
      <w:tr>
        <w:trPr>
          <w:cantSplit w:val="true"/>
        </w:trPr>
        <w:tc>
          <w:tcPr>
            <w:tcW w:type="dxa" w:w="737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Оркестрация инструкций для пяти типов задач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Реализовано</w:t>
            </w:r>
          </w:p>
        </w:tc>
      </w:tr>
      <w:tr>
        <w:trPr>
          <w:cantSplit w:val="true"/>
        </w:trPr>
        <w:tc>
          <w:tcPr>
            <w:tcW w:type="dxa" w:w="737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Контекст разговора (последние сообщения)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Реализовано</w:t>
            </w:r>
          </w:p>
        </w:tc>
      </w:tr>
      <w:tr>
        <w:trPr>
          <w:cantSplit w:val="true"/>
        </w:trPr>
        <w:tc>
          <w:tcPr>
            <w:tcW w:type="dxa" w:w="737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Структурированная память: диагностика, план, события планера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Реализовано</w:t>
            </w:r>
          </w:p>
        </w:tc>
      </w:tr>
      <w:tr>
        <w:trPr>
          <w:cantSplit w:val="true"/>
        </w:trPr>
        <w:tc>
          <w:tcPr>
            <w:tcW w:type="dxa" w:w="737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Персонализация: профиль и язык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Реализовано</w:t>
            </w:r>
          </w:p>
        </w:tc>
      </w:tr>
      <w:tr>
        <w:trPr>
          <w:cantSplit w:val="true"/>
        </w:trPr>
        <w:tc>
          <w:tcPr>
            <w:tcW w:type="dxa" w:w="737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Безопасность: согласие, лимиты, модерация сообщений между людьми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Реализовано</w:t>
            </w:r>
          </w:p>
        </w:tc>
      </w:tr>
      <w:tr>
        <w:trPr>
          <w:cantSplit w:val="true"/>
        </w:trPr>
        <w:tc>
          <w:tcPr>
            <w:tcW w:type="dxa" w:w="737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Потоковый вывод ответов (Android)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Реализовано</w:t>
            </w:r>
          </w:p>
        </w:tc>
      </w:tr>
      <w:tr>
        <w:trPr>
          <w:cantSplit w:val="true"/>
        </w:trPr>
        <w:tc>
          <w:tcPr>
            <w:tcW w:type="dxa" w:w="737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Локальное хранение чатов (SQLite)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Реализовано</w:t>
            </w:r>
          </w:p>
        </w:tc>
      </w:tr>
      <w:tr>
        <w:trPr>
          <w:cantSplit w:val="true"/>
        </w:trPr>
        <w:tc>
          <w:tcPr>
            <w:tcW w:type="dxa" w:w="737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Курируемые сценарии упражнений и персон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Частично</w:t>
            </w:r>
          </w:p>
        </w:tc>
      </w:tr>
      <w:tr>
        <w:trPr>
          <w:cantSplit w:val="true"/>
        </w:trPr>
        <w:tc>
          <w:tcPr>
            <w:tcW w:type="dxa" w:w="737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Извлечение знаний из справочной коллекции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В планах</w:t>
            </w:r>
          </w:p>
        </w:tc>
      </w:tr>
      <w:tr>
        <w:trPr>
          <w:cantSplit w:val="true"/>
        </w:trPr>
        <w:tc>
          <w:tcPr>
            <w:tcW w:type="dxa" w:w="737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Долговременная свободная память с семантическим поиском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В планах</w:t>
            </w:r>
          </w:p>
        </w:tc>
      </w:tr>
      <w:tr>
        <w:trPr>
          <w:cantSplit w:val="true"/>
        </w:trPr>
        <w:tc>
          <w:tcPr>
            <w:tcW w:type="dxa" w:w="737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Автоматическая проверка качества ответов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В планах</w:t>
            </w:r>
          </w:p>
        </w:tc>
      </w:tr>
      <w:tr>
        <w:trPr>
          <w:cantSplit w:val="true"/>
        </w:trPr>
        <w:tc>
          <w:tcPr>
            <w:tcW w:type="dxa" w:w="737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Кнопки обратной связи на ответах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В планах</w:t>
            </w:r>
          </w:p>
        </w:tc>
      </w:tr>
      <w:tr>
        <w:trPr>
          <w:cantSplit w:val="true"/>
        </w:trPr>
        <w:tc>
          <w:tcPr>
            <w:tcW w:type="dxa" w:w="737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Набор для оценки и регрессионные тесты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В планах</w:t>
            </w:r>
          </w:p>
        </w:tc>
      </w:tr>
      <w:tr>
        <w:trPr>
          <w:cantSplit w:val="true"/>
        </w:trPr>
        <w:tc>
          <w:tcPr>
            <w:tcW w:type="dxa" w:w="737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Дообучение или обучение модели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Не используется</w:t>
            </w:r>
          </w:p>
        </w:tc>
      </w:tr>
    </w:tbl>
    <w:p>
      <w:pPr>
        <w:spacing w:after="40"/>
      </w:pPr>
    </w:p>
    <w:p>
      <w:pPr>
        <w:spacing w:after="6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Чего здесь нет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Дообучение: не проводилось.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Сохранение истории чатов — не обучение.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Разговоры не переобучают модель.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Автоматическое обучение на каждом сообщении: не реализовано.</w:t>
      </w:r>
    </w:p>
    <w:p>
      <w:pPr>
        <w:keepNext/>
        <w:spacing w:before="280" w:after="120"/>
        <w:pBdr>
          <w:bottom w:val="single" w:sz="6" w:space="1" w:color="1F3A8A"/>
        </w:pBdr>
      </w:pPr>
      <w:r>
        <w:rPr>
          <w:rFonts w:ascii="Times New Roman" w:hAnsi="Times New Roman" w:cs="Times New Roman" w:eastAsia="Times New Roman"/>
          <w:b/>
          <w:color w:val="1F3A8A"/>
          <w:sz w:val="28"/>
        </w:rPr>
        <w:t>5. Достижения и внешнее признание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381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Достижение</w:t>
            </w:r>
          </w:p>
        </w:tc>
        <w:tc>
          <w:tcPr>
            <w:tcW w:type="dxa" w:w="4762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Подробности</w:t>
            </w:r>
          </w:p>
        </w:tc>
        <w:tc>
          <w:tcPr>
            <w:tcW w:type="dxa" w:w="2494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Подтверждение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1 место в Центральной Азии</w:t>
            </w:r>
          </w:p>
        </w:tc>
        <w:tc>
          <w:tcPr>
            <w:tcW w:type="dxa" w:w="476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SwapUp Astana Leadership Program, Astana Hub, Астана, сентябрь 2026.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Приложение 1 (сертификат/диплом)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Оценка проекта</w:t>
            </w:r>
          </w:p>
        </w:tc>
        <w:tc>
          <w:tcPr>
            <w:tcW w:type="dxa" w:w="476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Жюри SwapUp оценило проект в US$ 20 000.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Приложение 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Интерес инвесторов</w:t>
            </w:r>
          </w:p>
        </w:tc>
        <w:tc>
          <w:tcPr>
            <w:tcW w:type="dxa" w:w="476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MOST Ventures проявили интерес к проекту.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Приложение 1 (письмо/переписка)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/>
          <w:sz w:val="22"/>
        </w:rPr>
        <w:t>Подтверждающие документы прилагаются в Приложении 1.</w:t>
      </w:r>
    </w:p>
    <w:p>
      <w:pPr>
        <w:keepNext/>
        <w:spacing w:before="280" w:after="120"/>
        <w:pBdr>
          <w:bottom w:val="single" w:sz="6" w:space="1" w:color="1F3A8A"/>
        </w:pBdr>
      </w:pPr>
      <w:r>
        <w:rPr>
          <w:rFonts w:ascii="Times New Roman" w:hAnsi="Times New Roman" w:cs="Times New Roman" w:eastAsia="Times New Roman"/>
          <w:b/>
          <w:color w:val="1F3A8A"/>
          <w:sz w:val="28"/>
        </w:rPr>
        <w:t>6. Соответствие требованиям номинации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3402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Требование</w:t>
            </w:r>
          </w:p>
        </w:tc>
        <w:tc>
          <w:tcPr>
            <w:tcW w:type="dxa" w:w="6236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Как выполнено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Применение технологий ИИ в жизни</w:t>
            </w:r>
          </w:p>
        </w:tc>
        <w:tc>
          <w:tcPr>
            <w:tcW w:type="dxa" w:w="62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ИИ-чат, коуч, планер и диагностика на таджикском, русском и английском.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Создание новых и полезных приложений</w:t>
            </w:r>
          </w:p>
        </w:tc>
        <w:tc>
          <w:tcPr>
            <w:tcW w:type="dxa" w:w="62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Мобильное приложение для iOS и Android; 25 упражнений; запись к психологу.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Решение социальных и экономических задач средствами IT</w:t>
            </w:r>
          </w:p>
        </w:tc>
        <w:tc>
          <w:tcPr>
            <w:tcW w:type="dxa" w:w="62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Доступ к психологической помощи, снижение барьеров (цена, стыд, расстояние, язык), новый канал клиентов для психологов.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Исследование новых алгоритмов</w:t>
            </w:r>
          </w:p>
        </w:tc>
        <w:tc>
          <w:tcPr>
            <w:tcW w:type="dxa" w:w="62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Выделение дат и событий из переписки; личный план; ИИ на таджикской кириллице с буквами ӣ, ӯ, қ, ғ, ҳ, ҷ; «огонь недели» по выполненным целям.</w:t>
            </w:r>
          </w:p>
        </w:tc>
      </w:tr>
    </w:tbl>
    <w:p>
      <w:pPr>
        <w:spacing w:after="40"/>
      </w:pPr>
    </w:p>
    <w:p>
      <w:pPr>
        <w:spacing w:after="60" w:line="276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Требования к Акту внедрения и где они выполнены в документе: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Содержание — результаты применения проекта на практике: разделы 3, 5 и 10.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Эффективность — расчёт экономической выгоды: раздел 7.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Подтверждение — организацией, внедрившей проект: раздел 10 (протокольная форма).</w:t>
      </w:r>
    </w:p>
    <w:p>
      <w:pPr>
        <w:keepNext/>
        <w:spacing w:before="280" w:after="120"/>
        <w:pBdr>
          <w:bottom w:val="single" w:sz="6" w:space="1" w:color="1F3A8A"/>
        </w:pBdr>
      </w:pPr>
      <w:r>
        <w:rPr>
          <w:rFonts w:ascii="Times New Roman" w:hAnsi="Times New Roman" w:cs="Times New Roman" w:eastAsia="Times New Roman"/>
          <w:b/>
          <w:color w:val="1F3A8A"/>
          <w:sz w:val="28"/>
        </w:rPr>
        <w:t>7. Экономическая эффективность (прогнозный сценарий на 12 месяцев)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4D6"/>
          </w:tcPr>
          <w:p>
            <w:pPr>
              <w:spacing w:after="60" w:before="60"/>
            </w:pPr>
            <w:r/>
            <w:r>
              <w:rPr>
                <w:rFonts w:ascii="Times New Roman" w:hAnsi="Times New Roman" w:cs="Times New Roman" w:eastAsia="Times New Roman"/>
                <w:b/>
                <w:sz w:val="22"/>
              </w:rPr>
              <w:t>Внимание: это сценарий, а не фактический результат. Число загрузок и цена — допущения автора; после запуска их нужно заменить фактическими данными из App Store Connect и Google Play Console. Все суммы считаны в единой единице.</w:t>
            </w:r>
          </w:p>
        </w:tc>
      </w:tr>
    </w:tbl>
    <w:p>
      <w:pPr>
        <w:spacing w:after="40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При указанных допущениях проект даёт около 13 429 с. чистой прибыли за год после всех расходов (с учётом труда автора).</w:t>
      </w:r>
    </w:p>
    <w:p>
      <w:pPr>
        <w:keepNext/>
        <w:spacing w:before="160" w:after="120"/>
      </w:pPr>
      <w:r>
        <w:rPr>
          <w:rFonts w:ascii="Times New Roman" w:hAnsi="Times New Roman" w:cs="Times New Roman" w:eastAsia="Times New Roman"/>
          <w:b/>
          <w:color w:val="1F3A8A"/>
          <w:sz w:val="24"/>
        </w:rPr>
        <w:t>7.1. Допущения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4762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Показатель</w:t>
            </w:r>
          </w:p>
        </w:tc>
        <w:tc>
          <w:tcPr>
            <w:tcW w:type="dxa" w:w="2494"/>
            <w:shd w:val="clear" w:color="auto" w:fill="1F3A8A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Значение</w:t>
            </w:r>
          </w:p>
        </w:tc>
        <w:tc>
          <w:tcPr>
            <w:tcW w:type="dxa" w:w="2381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Источник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Платные загрузки iOS (США, Европа, Азия)</w:t>
            </w:r>
          </w:p>
        </w:tc>
        <w:tc>
          <w:tcPr>
            <w:tcW w:type="dxa" w:w="249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9 837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допущение автора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Цена приложения</w:t>
            </w:r>
          </w:p>
        </w:tc>
        <w:tc>
          <w:tcPr>
            <w:tcW w:type="dxa" w:w="249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5,00 с.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допущение автора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Бесплатные загрузки Android</w:t>
            </w:r>
          </w:p>
        </w:tc>
        <w:tc>
          <w:tcPr>
            <w:tcW w:type="dxa" w:w="249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19 872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допущение автора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iOS в Центральной Азии</w:t>
            </w:r>
          </w:p>
        </w:tc>
        <w:tc>
          <w:tcPr>
            <w:tcW w:type="dxa" w:w="249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бесплатно, дохода нет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политика проекта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Комиссия Apple (в чувствительности — 30%)</w:t>
            </w:r>
          </w:p>
        </w:tc>
        <w:tc>
          <w:tcPr>
            <w:tcW w:type="dxa" w:w="249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15% / 30%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правила Apple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Активная аудитория в месяц (25% от загрузок)</w:t>
            </w:r>
          </w:p>
        </w:tc>
        <w:tc>
          <w:tcPr>
            <w:tcW w:type="dxa" w:w="249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7 427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оценка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ИИ-обращений на активного пользователя в месяц</w:t>
            </w:r>
          </w:p>
        </w:tc>
        <w:tc>
          <w:tcPr>
            <w:tcW w:type="dxa" w:w="249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12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оценка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Стоимость одного ИИ-обращения</w:t>
            </w:r>
          </w:p>
        </w:tc>
        <w:tc>
          <w:tcPr>
            <w:tcW w:type="dxa" w:w="249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0,01455 с.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оценка</w:t>
            </w:r>
          </w:p>
        </w:tc>
      </w:tr>
    </w:tbl>
    <w:p>
      <w:pPr>
        <w:spacing w:after="40"/>
      </w:pPr>
    </w:p>
    <w:p>
      <w:pPr>
        <w:keepNext/>
        <w:spacing w:before="160" w:after="120"/>
      </w:pPr>
      <w:r>
        <w:rPr>
          <w:rFonts w:ascii="Times New Roman" w:hAnsi="Times New Roman" w:cs="Times New Roman" w:eastAsia="Times New Roman"/>
          <w:b/>
          <w:color w:val="1F3A8A"/>
          <w:sz w:val="24"/>
        </w:rPr>
        <w:t>7.2. Расходы за 12 месяцев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7370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Статья</w:t>
            </w:r>
          </w:p>
        </w:tc>
        <w:tc>
          <w:tcPr>
            <w:tcW w:type="dxa" w:w="2268"/>
            <w:shd w:val="clear" w:color="auto" w:fill="1F3A8A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Сумма, с.</w:t>
            </w:r>
          </w:p>
        </w:tc>
      </w:tr>
      <w:tr>
        <w:trPr>
          <w:cantSplit w:val="true"/>
        </w:trPr>
        <w:tc>
          <w:tcPr>
            <w:tcW w:type="dxa" w:w="737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ИИ (запросы к модели)</w:t>
            </w:r>
          </w:p>
        </w:tc>
        <w:tc>
          <w:tcPr>
            <w:tcW w:type="dxa" w:w="2268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15 561</w:t>
            </w:r>
          </w:p>
        </w:tc>
      </w:tr>
      <w:tr>
        <w:trPr>
          <w:cantSplit w:val="true"/>
        </w:trPr>
        <w:tc>
          <w:tcPr>
            <w:tcW w:type="dxa" w:w="737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Маркетинг</w:t>
            </w:r>
          </w:p>
        </w:tc>
        <w:tc>
          <w:tcPr>
            <w:tcW w:type="dxa" w:w="2268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2 000</w:t>
            </w:r>
          </w:p>
        </w:tc>
      </w:tr>
      <w:tr>
        <w:trPr>
          <w:cantSplit w:val="true"/>
        </w:trPr>
        <w:tc>
          <w:tcPr>
            <w:tcW w:type="dxa" w:w="737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Firebase</w:t>
            </w:r>
          </w:p>
        </w:tc>
        <w:tc>
          <w:tcPr>
            <w:tcW w:type="dxa" w:w="2268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600</w:t>
            </w:r>
          </w:p>
        </w:tc>
      </w:tr>
      <w:tr>
        <w:trPr>
          <w:cantSplit w:val="true"/>
        </w:trPr>
        <w:tc>
          <w:tcPr>
            <w:tcW w:type="dxa" w:w="737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Защищённый сервер (Vercel)</w:t>
            </w:r>
          </w:p>
        </w:tc>
        <w:tc>
          <w:tcPr>
            <w:tcW w:type="dxa" w:w="2268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240</w:t>
            </w:r>
          </w:p>
        </w:tc>
      </w:tr>
      <w:tr>
        <w:trPr>
          <w:cantSplit w:val="true"/>
        </w:trPr>
        <w:tc>
          <w:tcPr>
            <w:tcW w:type="dxa" w:w="737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Аккаунты разработчика (Apple + Google)</w:t>
            </w:r>
          </w:p>
        </w:tc>
        <w:tc>
          <w:tcPr>
            <w:tcW w:type="dxa" w:w="2268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124</w:t>
            </w:r>
          </w:p>
        </w:tc>
      </w:tr>
      <w:tr>
        <w:trPr>
          <w:cantSplit w:val="true"/>
        </w:trPr>
        <w:tc>
          <w:tcPr>
            <w:tcW w:type="dxa" w:w="737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Резерв 10%</w:t>
            </w:r>
          </w:p>
        </w:tc>
        <w:tc>
          <w:tcPr>
            <w:tcW w:type="dxa" w:w="2268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1 853</w:t>
            </w:r>
          </w:p>
        </w:tc>
      </w:tr>
      <w:tr>
        <w:trPr>
          <w:cantSplit w:val="true"/>
        </w:trPr>
        <w:tc>
          <w:tcPr>
            <w:tcW w:type="dxa" w:w="7370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Итого операционные</w:t>
            </w:r>
          </w:p>
        </w:tc>
        <w:tc>
          <w:tcPr>
            <w:tcW w:type="dxa" w:w="2268"/>
            <w:shd w:val="clear" w:color="auto" w:fill="EEF1FB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20 378</w:t>
            </w:r>
          </w:p>
        </w:tc>
      </w:tr>
      <w:tr>
        <w:trPr>
          <w:cantSplit w:val="true"/>
        </w:trPr>
        <w:tc>
          <w:tcPr>
            <w:tcW w:type="dxa" w:w="737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Труд автора (условно, 8 мес. × 1 000 с.)</w:t>
            </w:r>
          </w:p>
        </w:tc>
        <w:tc>
          <w:tcPr>
            <w:tcW w:type="dxa" w:w="2268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8 000</w:t>
            </w:r>
          </w:p>
        </w:tc>
      </w:tr>
      <w:tr>
        <w:trPr>
          <w:cantSplit w:val="true"/>
        </w:trPr>
        <w:tc>
          <w:tcPr>
            <w:tcW w:type="dxa" w:w="7370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Всего расходов</w:t>
            </w:r>
          </w:p>
        </w:tc>
        <w:tc>
          <w:tcPr>
            <w:tcW w:type="dxa" w:w="2268"/>
            <w:shd w:val="clear" w:color="auto" w:fill="EEF1FB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28 378</w:t>
            </w:r>
          </w:p>
        </w:tc>
      </w:tr>
    </w:tbl>
    <w:p>
      <w:pPr>
        <w:spacing w:after="40"/>
      </w:pPr>
    </w:p>
    <w:p>
      <w:pPr>
        <w:keepNext/>
        <w:spacing w:before="160" w:after="120"/>
      </w:pPr>
      <w:r>
        <w:rPr>
          <w:rFonts w:ascii="Times New Roman" w:hAnsi="Times New Roman" w:cs="Times New Roman" w:eastAsia="Times New Roman"/>
          <w:b/>
          <w:color w:val="1F3A8A"/>
          <w:sz w:val="24"/>
        </w:rPr>
        <w:t>7.3. Доходы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7370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Статья</w:t>
            </w:r>
          </w:p>
        </w:tc>
        <w:tc>
          <w:tcPr>
            <w:tcW w:type="dxa" w:w="2268"/>
            <w:shd w:val="clear" w:color="auto" w:fill="1F3A8A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Сумма, с.</w:t>
            </w:r>
          </w:p>
        </w:tc>
      </w:tr>
      <w:tr>
        <w:trPr>
          <w:cantSplit w:val="true"/>
        </w:trPr>
        <w:tc>
          <w:tcPr>
            <w:tcW w:type="dxa" w:w="737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Валовая выручка iOS: 9 837 × 5</w:t>
            </w:r>
          </w:p>
        </w:tc>
        <w:tc>
          <w:tcPr>
            <w:tcW w:type="dxa" w:w="2268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49 185,00</w:t>
            </w:r>
          </w:p>
        </w:tc>
      </w:tr>
      <w:tr>
        <w:trPr>
          <w:cantSplit w:val="true"/>
        </w:trPr>
        <w:tc>
          <w:tcPr>
            <w:tcW w:type="dxa" w:w="737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Комиссия Apple 15%</w:t>
            </w:r>
          </w:p>
        </w:tc>
        <w:tc>
          <w:tcPr>
            <w:tcW w:type="dxa" w:w="2268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− 7 377,75</w:t>
            </w:r>
          </w:p>
        </w:tc>
      </w:tr>
      <w:tr>
        <w:trPr>
          <w:cantSplit w:val="true"/>
        </w:trPr>
        <w:tc>
          <w:tcPr>
            <w:tcW w:type="dxa" w:w="7370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Чистый доход</w:t>
            </w:r>
          </w:p>
        </w:tc>
        <w:tc>
          <w:tcPr>
            <w:tcW w:type="dxa" w:w="2268"/>
            <w:shd w:val="clear" w:color="auto" w:fill="EEF1FB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41 807,25</w:t>
            </w:r>
          </w:p>
        </w:tc>
      </w:tr>
      <w:tr>
        <w:trPr>
          <w:cantSplit w:val="true"/>
        </w:trPr>
        <w:tc>
          <w:tcPr>
            <w:tcW w:type="dxa" w:w="737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Android (19 872 бесплатных загрузки): прямого дохода нет</w:t>
            </w:r>
          </w:p>
        </w:tc>
        <w:tc>
          <w:tcPr>
            <w:tcW w:type="dxa" w:w="2268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0</w:t>
            </w:r>
          </w:p>
        </w:tc>
      </w:tr>
    </w:tbl>
    <w:p>
      <w:pPr>
        <w:spacing w:after="40"/>
      </w:pPr>
    </w:p>
    <w:p>
      <w:pPr>
        <w:keepNext/>
        <w:spacing w:before="160" w:after="120"/>
      </w:pPr>
      <w:r>
        <w:rPr>
          <w:rFonts w:ascii="Times New Roman" w:hAnsi="Times New Roman" w:cs="Times New Roman" w:eastAsia="Times New Roman"/>
          <w:b/>
          <w:color w:val="1F3A8A"/>
          <w:sz w:val="24"/>
        </w:rPr>
        <w:t>7.4. Итог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5102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Показатель</w:t>
            </w:r>
          </w:p>
        </w:tc>
        <w:tc>
          <w:tcPr>
            <w:tcW w:type="dxa" w:w="4535"/>
            <w:shd w:val="clear" w:color="auto" w:fill="1F3A8A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Чистая прибыль с учётом труда</w:t>
            </w:r>
          </w:p>
        </w:tc>
        <w:tc>
          <w:tcPr>
            <w:tcW w:type="dxa" w:w="4535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13 429 с.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Денежная прибыль (без труда автора)</w:t>
            </w:r>
          </w:p>
        </w:tc>
        <w:tc>
          <w:tcPr>
            <w:tcW w:type="dxa" w:w="4535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21 429 с.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ROI</w:t>
            </w:r>
          </w:p>
        </w:tc>
        <w:tc>
          <w:tcPr>
            <w:tcW w:type="dxa" w:w="4535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47,3%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Окупаемость</w:t>
            </w:r>
          </w:p>
        </w:tc>
        <w:tc>
          <w:tcPr>
            <w:tcW w:type="dxa" w:w="4535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≈ 8,1 мес.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Точка безубыточности</w:t>
            </w:r>
          </w:p>
        </w:tc>
        <w:tc>
          <w:tcPr>
            <w:tcW w:type="dxa" w:w="4535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≈ 6 182 платных загрузки iOS (≈ 63% от сценария)</w:t>
            </w:r>
          </w:p>
        </w:tc>
      </w:tr>
    </w:tbl>
    <w:p>
      <w:pPr>
        <w:spacing w:after="40"/>
      </w:pPr>
    </w:p>
    <w:p>
      <w:pPr>
        <w:keepNext/>
        <w:spacing w:before="160" w:after="120"/>
      </w:pPr>
      <w:r>
        <w:rPr>
          <w:rFonts w:ascii="Times New Roman" w:hAnsi="Times New Roman" w:cs="Times New Roman" w:eastAsia="Times New Roman"/>
          <w:b/>
          <w:color w:val="1F3A8A"/>
          <w:sz w:val="24"/>
        </w:rPr>
        <w:t>7.5. Чувствительность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3742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Сценарий</w:t>
            </w:r>
          </w:p>
        </w:tc>
        <w:tc>
          <w:tcPr>
            <w:tcW w:type="dxa" w:w="1814"/>
            <w:shd w:val="clear" w:color="auto" w:fill="1F3A8A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Чистый доход</w:t>
            </w:r>
          </w:p>
        </w:tc>
        <w:tc>
          <w:tcPr>
            <w:tcW w:type="dxa" w:w="1587"/>
            <w:shd w:val="clear" w:color="auto" w:fill="1F3A8A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Расходы</w:t>
            </w:r>
          </w:p>
        </w:tc>
        <w:tc>
          <w:tcPr>
            <w:tcW w:type="dxa" w:w="1361"/>
            <w:shd w:val="clear" w:color="auto" w:fill="1F3A8A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Прибыль</w:t>
            </w:r>
          </w:p>
        </w:tc>
        <w:tc>
          <w:tcPr>
            <w:tcW w:type="dxa" w:w="1134"/>
            <w:shd w:val="clear" w:color="auto" w:fill="1F3A8A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ROI</w:t>
            </w:r>
          </w:p>
        </w:tc>
      </w:tr>
      <w:tr>
        <w:trPr>
          <w:cantSplit w:val="true"/>
        </w:trPr>
        <w:tc>
          <w:tcPr>
            <w:tcW w:type="dxa" w:w="374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Базовый</w:t>
            </w:r>
          </w:p>
        </w:tc>
        <w:tc>
          <w:tcPr>
            <w:tcW w:type="dxa" w:w="181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41 807</w:t>
            </w:r>
          </w:p>
        </w:tc>
        <w:tc>
          <w:tcPr>
            <w:tcW w:type="dxa" w:w="1587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28 378</w:t>
            </w:r>
          </w:p>
        </w:tc>
        <w:tc>
          <w:tcPr>
            <w:tcW w:type="dxa" w:w="1361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13 429</w:t>
            </w:r>
          </w:p>
        </w:tc>
        <w:tc>
          <w:tcPr>
            <w:tcW w:type="dxa" w:w="113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47,3%</w:t>
            </w:r>
          </w:p>
        </w:tc>
      </w:tr>
      <w:tr>
        <w:trPr>
          <w:cantSplit w:val="true"/>
        </w:trPr>
        <w:tc>
          <w:tcPr>
            <w:tcW w:type="dxa" w:w="374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Комиссия Apple 30%</w:t>
            </w:r>
          </w:p>
        </w:tc>
        <w:tc>
          <w:tcPr>
            <w:tcW w:type="dxa" w:w="181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34 430</w:t>
            </w:r>
          </w:p>
        </w:tc>
        <w:tc>
          <w:tcPr>
            <w:tcW w:type="dxa" w:w="1587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28 378</w:t>
            </w:r>
          </w:p>
        </w:tc>
        <w:tc>
          <w:tcPr>
            <w:tcW w:type="dxa" w:w="1361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6 052</w:t>
            </w:r>
          </w:p>
        </w:tc>
        <w:tc>
          <w:tcPr>
            <w:tcW w:type="dxa" w:w="113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21,3%</w:t>
            </w:r>
          </w:p>
        </w:tc>
      </w:tr>
      <w:tr>
        <w:trPr>
          <w:cantSplit w:val="true"/>
        </w:trPr>
        <w:tc>
          <w:tcPr>
            <w:tcW w:type="dxa" w:w="374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Активность 40% вместо 25%</w:t>
            </w:r>
          </w:p>
        </w:tc>
        <w:tc>
          <w:tcPr>
            <w:tcW w:type="dxa" w:w="181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41 807</w:t>
            </w:r>
          </w:p>
        </w:tc>
        <w:tc>
          <w:tcPr>
            <w:tcW w:type="dxa" w:w="1587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38 647</w:t>
            </w:r>
          </w:p>
        </w:tc>
        <w:tc>
          <w:tcPr>
            <w:tcW w:type="dxa" w:w="1361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3 160</w:t>
            </w:r>
          </w:p>
        </w:tc>
        <w:tc>
          <w:tcPr>
            <w:tcW w:type="dxa" w:w="113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8,2%</w:t>
            </w:r>
          </w:p>
        </w:tc>
      </w:tr>
      <w:tr>
        <w:trPr>
          <w:cantSplit w:val="true"/>
        </w:trPr>
        <w:tc>
          <w:tcPr>
            <w:tcW w:type="dxa" w:w="374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Платных загрузок вдвое меньше (4 919)</w:t>
            </w:r>
          </w:p>
        </w:tc>
        <w:tc>
          <w:tcPr>
            <w:tcW w:type="dxa" w:w="181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20 906</w:t>
            </w:r>
          </w:p>
        </w:tc>
        <w:tc>
          <w:tcPr>
            <w:tcW w:type="dxa" w:w="1587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25 542</w:t>
            </w:r>
          </w:p>
        </w:tc>
        <w:tc>
          <w:tcPr>
            <w:tcW w:type="dxa" w:w="1361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− 4 636</w:t>
            </w:r>
          </w:p>
        </w:tc>
        <w:tc>
          <w:tcPr>
            <w:tcW w:type="dxa" w:w="113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− 18,2%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/>
          <w:sz w:val="22"/>
        </w:rPr>
        <w:t>Сценарий устойчив к комиссии и росту нагрузки, но убыточен, если платных загрузок меньше ≈ 6 200. ИИ — главная статья расходов (≈ 55%).</w:t>
      </w:r>
    </w:p>
    <w:p>
      <w:pPr>
        <w:keepNext/>
        <w:spacing w:before="280" w:after="120"/>
        <w:pBdr>
          <w:bottom w:val="single" w:sz="6" w:space="1" w:color="1F3A8A"/>
        </w:pBdr>
      </w:pPr>
      <w:r>
        <w:rPr>
          <w:rFonts w:ascii="Times New Roman" w:hAnsi="Times New Roman" w:cs="Times New Roman" w:eastAsia="Times New Roman"/>
          <w:b/>
          <w:color w:val="1F3A8A"/>
          <w:sz w:val="28"/>
        </w:rPr>
        <w:t>8. Социальный эффект и показатели контроля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701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Группа</w:t>
            </w:r>
          </w:p>
        </w:tc>
        <w:tc>
          <w:tcPr>
            <w:tcW w:type="dxa" w:w="3628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Польза</w:t>
            </w:r>
          </w:p>
        </w:tc>
        <w:tc>
          <w:tcPr>
            <w:tcW w:type="dxa" w:w="4309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Как измерять (KPI)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Пользователи</w:t>
            </w:r>
          </w:p>
        </w:tc>
        <w:tc>
          <w:tcPr>
            <w:tcW w:type="dxa" w:w="362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Помощь 24/7 на родном языке; раннее обращение за помощью.</w:t>
            </w:r>
          </w:p>
        </w:tc>
        <w:tc>
          <w:tcPr>
            <w:tcW w:type="dxa" w:w="4309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Число активных пользователей в месяц; доля вернувшихся через 7 и 30 дней; динамика настроения.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Психологи</w:t>
            </w:r>
          </w:p>
        </w:tc>
        <w:tc>
          <w:tcPr>
            <w:tcW w:type="dxa" w:w="362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Новый канал клиентов без комиссии приложения.</w:t>
            </w:r>
          </w:p>
        </w:tc>
        <w:tc>
          <w:tcPr>
            <w:tcW w:type="dxa" w:w="4309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Число записей к психологу в месяц.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Система здравоохранения</w:t>
            </w:r>
          </w:p>
        </w:tc>
        <w:tc>
          <w:tcPr>
            <w:tcW w:type="dxa" w:w="362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Разгрузка: лёгкие случаи закрываются самопомощью, тяжёлые направляются к специалисту.</w:t>
            </w:r>
          </w:p>
        </w:tc>
        <w:tc>
          <w:tcPr>
            <w:tcW w:type="dxa" w:w="4309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Доля пользователей, перешедших к «Записи к психологу».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6" w:space="1" w:color="1F3A8A"/>
        </w:pBdr>
      </w:pPr>
      <w:r>
        <w:rPr>
          <w:rFonts w:ascii="Times New Roman" w:hAnsi="Times New Roman" w:cs="Times New Roman" w:eastAsia="Times New Roman"/>
          <w:b/>
          <w:color w:val="1F3A8A"/>
          <w:sz w:val="28"/>
        </w:rPr>
        <w:t>9. Риски и ограничения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Модель приложения в App Store должна совпадать со сценарием экономики (платная загрузка или бесплатная).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ИИ может ошибаться и не является врачом: согласие пользователя, запрет медицинских диагнозов в инструкциях, направление к специалистам.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Качество ИИ на таджикском: явные инструкции по кириллице и особым буквам; проверка носителями языка.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Зависимость от внешнего поставщика ИИ и рост цен: защищённый сервер позволяет менять модель.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Убыточность при платных загрузках менее ≈ 6 200.</w:t>
      </w:r>
    </w:p>
    <w:p>
      <w:r>
        <w:br w:type="page"/>
      </w:r>
    </w:p>
    <w:p>
      <w:pPr>
        <w:keepNext/>
        <w:spacing w:before="280" w:after="120"/>
        <w:pBdr>
          <w:bottom w:val="single" w:sz="6" w:space="1" w:color="1F3A8A"/>
        </w:pBdr>
      </w:pPr>
      <w:r>
        <w:rPr>
          <w:rFonts w:ascii="Times New Roman" w:hAnsi="Times New Roman" w:cs="Times New Roman" w:eastAsia="Times New Roman"/>
          <w:b/>
          <w:color w:val="1F3A8A"/>
          <w:sz w:val="28"/>
        </w:rPr>
        <w:t>10. Акт внедрения — протокольная форма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EF1FB"/>
          </w:tcPr>
          <w:p>
            <w:pPr>
              <w:spacing w:after="60" w:before="60"/>
            </w:pPr>
            <w:r/>
            <w:r>
              <w:rPr>
                <w:rFonts w:ascii="Times New Roman" w:hAnsi="Times New Roman" w:cs="Times New Roman" w:eastAsia="Times New Roman"/>
                <w:sz w:val="22"/>
              </w:rPr>
              <w:t>Эту форму заполняет только организация, которая реально использует проект (школа, университет, центр психологической помощи, клиника). Акт заверяется подписью и печатью организации. Вносятся только фактические данные; цифры раздела 7 сюда не переносятся, пока не подтверждены.</w:t>
            </w:r>
          </w:p>
        </w:tc>
      </w:tr>
    </w:tbl>
    <w:p>
      <w:pPr>
        <w:spacing w:after="40"/>
      </w:pPr>
    </w:p>
    <w:p>
      <w:pPr>
        <w:spacing w:after="16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АКТ № ____ о внедрении результатов проекта «Miraj AI»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 w:val="true"/>
        </w:trPr>
        <w:tc>
          <w:tcPr>
            <w:tcW w:type="dxa" w:w="3175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Дата и место составления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[дата], [город]</w:t>
            </w:r>
          </w:p>
        </w:tc>
      </w:tr>
      <w:tr>
        <w:trPr>
          <w:cantSplit w:val="true"/>
        </w:trPr>
        <w:tc>
          <w:tcPr>
            <w:tcW w:type="dxa" w:w="3175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Организация, внедрившая решение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[полное наименование, адрес, реквизиты]</w:t>
            </w:r>
          </w:p>
        </w:tc>
      </w:tr>
      <w:tr>
        <w:trPr>
          <w:cantSplit w:val="true"/>
        </w:trPr>
        <w:tc>
          <w:tcPr>
            <w:tcW w:type="dxa" w:w="3175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Представитель организации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[ФИО, должность]</w:t>
            </w:r>
          </w:p>
        </w:tc>
      </w:tr>
      <w:tr>
        <w:trPr>
          <w:cantSplit w:val="true"/>
        </w:trPr>
        <w:tc>
          <w:tcPr>
            <w:tcW w:type="dxa" w:w="3175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Автор проекта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[ФИО, должность/место учёбы]</w:t>
            </w:r>
          </w:p>
        </w:tc>
      </w:tr>
      <w:tr>
        <w:trPr>
          <w:cantSplit w:val="true"/>
        </w:trPr>
        <w:tc>
          <w:tcPr>
            <w:tcW w:type="dxa" w:w="3175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Основание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Соглашение / заявка № ____ от [дата] (если есть)</w:t>
            </w:r>
          </w:p>
        </w:tc>
      </w:tr>
      <w:tr>
        <w:trPr>
          <w:cantSplit w:val="true"/>
        </w:trPr>
        <w:tc>
          <w:tcPr>
            <w:tcW w:type="dxa" w:w="3175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Что внедрено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Мобильное приложение Miraj AI (платформы и версия: [указать]); используемые функции: [перечень]</w:t>
            </w:r>
          </w:p>
        </w:tc>
      </w:tr>
      <w:tr>
        <w:trPr>
          <w:cantSplit w:val="true"/>
        </w:trPr>
        <w:tc>
          <w:tcPr>
            <w:tcW w:type="dxa" w:w="3175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Период использования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с [дата] по [дата]</w:t>
            </w:r>
          </w:p>
        </w:tc>
      </w:tr>
      <w:tr>
        <w:trPr>
          <w:cantSplit w:val="true"/>
        </w:trPr>
        <w:tc>
          <w:tcPr>
            <w:tcW w:type="dxa" w:w="3175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Кто и сколько человек пользовались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[число, группа]</w:t>
            </w:r>
          </w:p>
        </w:tc>
      </w:tr>
      <w:tr>
        <w:trPr>
          <w:cantSplit w:val="true"/>
        </w:trPr>
        <w:tc>
          <w:tcPr>
            <w:tcW w:type="dxa" w:w="3175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Фактические результаты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[например: число обращений, записей к психологу, сэкономленное время, сэкономленная сумма]</w:t>
            </w:r>
          </w:p>
        </w:tc>
      </w:tr>
      <w:tr>
        <w:trPr>
          <w:cantSplit w:val="true"/>
        </w:trPr>
        <w:tc>
          <w:tcPr>
            <w:tcW w:type="dxa" w:w="3175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Экономический эффект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[сумма, единица] — метод расчёта: [описание]</w:t>
            </w:r>
          </w:p>
        </w:tc>
      </w:tr>
      <w:tr>
        <w:trPr>
          <w:cantSplit w:val="true"/>
        </w:trPr>
        <w:tc>
          <w:tcPr>
            <w:tcW w:type="dxa" w:w="3175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Замечания и предложения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[текст]</w:t>
            </w:r>
          </w:p>
        </w:tc>
      </w:tr>
    </w:tbl>
    <w:p/>
    <w:p>
      <w:pPr>
        <w:spacing w:after="280" w:line="276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Заключение организации: решение внедрено и используется; приведённые данные достоверны.</w:t>
      </w:r>
    </w:p>
    <w:p>
      <w:pPr>
        <w:spacing w:after="28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Руководитель организации: ____________ / [ФИО] / М.П.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Автор проекта: ____________ / [ФИО]</w:t>
      </w:r>
    </w:p>
    <w:p>
      <w:pPr>
        <w:keepNext/>
        <w:spacing w:before="280" w:after="120"/>
        <w:pBdr>
          <w:bottom w:val="single" w:sz="6" w:space="1" w:color="1F3A8A"/>
        </w:pBdr>
      </w:pPr>
      <w:r>
        <w:rPr>
          <w:rFonts w:ascii="Times New Roman" w:hAnsi="Times New Roman" w:cs="Times New Roman" w:eastAsia="Times New Roman"/>
          <w:b/>
          <w:color w:val="1F3A8A"/>
          <w:sz w:val="28"/>
        </w:rPr>
        <w:t>11. Приложения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Приложение 1. Сертификат/диплом SwapUp Astana Leadership Program; письмо/переписка MOST Ventures.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Приложение 2. Скриншоты App Store Connect и Google Play Console (загрузки, продажи, страны).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Приложение 3. Отчёт Firebase Analytics (активные пользователи, удержание).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Приложение 4. Реальные счета за ИИ, Firebase и хостинг (вместо оценок раздела 7).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Приложение 5. Подписанный и заверенный акт организации-внедренца (раздел 10).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Приложение 6. Скриншоты и видео работы приложения на трёх языках.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Ссылки: сайт https://miraj-ai.vercel.app; APK https://miraj-ai.vercel.app/downloads/miraj-ai-1.0.apk.</w:t>
      </w:r>
    </w:p>
    <w:p>
      <w:pPr>
        <w:keepNext/>
        <w:spacing w:before="280" w:after="120"/>
        <w:pBdr>
          <w:bottom w:val="single" w:sz="6" w:space="1" w:color="1F3A8A"/>
        </w:pBdr>
      </w:pPr>
      <w:r>
        <w:rPr>
          <w:rFonts w:ascii="Times New Roman" w:hAnsi="Times New Roman" w:cs="Times New Roman" w:eastAsia="Times New Roman"/>
          <w:b/>
          <w:color w:val="1F3A8A"/>
          <w:sz w:val="28"/>
        </w:rPr>
        <w:t>12. Источники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ВОЗ: Mental health — https://www.who.int/health-topics/mental-health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ВОЗ: Mental disorders — https://www.who.int/news-room/fact-sheets/detail/mental-disorders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ВОЗ: Depression — https://www.who.int/health-topics/depression/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ВОЗ: Mental health at work — https://www.who.int/news-room/fact-sheets/detail/mental-health-at-work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ВОЗ: World mental health report — https://www.ncbi.nlm.nih.gov/pmc/articles/PMC9511667/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ВОЗ-AIMS: Таджикистан (2009) — https://www.ecoi.net/en/file/local/1232875/1788_1308393449_tajikistan-who-aims-report.pdf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color w:val="555C74"/>
        <w:sz w:val="18"/>
      </w:rPr>
      <w:t xml:space="preserve">Miraj AI — Акт внедрения   |   </w:t>
    </w:r>
    <w:r>
      <w:rPr>
        <w:rFonts w:ascii="Times New Roman" w:hAnsi="Times New Roman" w:cs="Times New Roman" w:eastAsia="Times New Roman"/>
        <w:color w:val="555C74"/>
        <w:sz w:val="18"/>
      </w:rPr>
      <w:t xml:space="preserve">Страница </w:t>
    </w:r>
    <w:r>
      <w:rPr>
        <w:rFonts w:ascii="Times New Roman" w:hAnsi="Times New Roman" w:cs="Times New Roman" w:eastAsia="Times New Roman"/>
        <w:color w:val="555C74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 ВНЕДРЕНИЯ — Miraj AI</dc:title>
  <dc:subject/>
  <dc:creator>Miraj AI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