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b/>
          <w:bCs/>
          <w:color w:val="185FA5"/>
          <w:sz w:val="52"/>
          <w:szCs w:val="52"/>
        </w:rPr>
        <w:t xml:space="preserve">MSEI Paper Search</w:t>
      </w:r>
    </w:p>
    <w:p>
      <w:pPr>
        <w:spacing w:after="60"/>
      </w:pPr>
      <w:r>
        <w:rPr>
          <w:color w:val="404040"/>
          <w:sz w:val="30"/>
          <w:szCs w:val="30"/>
        </w:rPr>
        <w:t xml:space="preserve">User Guide — OpenCode + NHR@FAU</w:t>
      </w:r>
    </w:p>
    <w:p>
      <w:pPr>
        <w:pBdr>
          <w:bottom w:val="single" w:color="185FA5" w:sz="12" w:space="4"/>
        </w:pBdr>
        <w:spacing w:after="200"/>
      </w:pPr>
      <w:r>
        <w:rPr>
          <w:i/>
          <w:iCs/>
          <w:color w:val="404040"/>
        </w:rPr>
        <w:t xml:space="preserve">Set up your computer to search the group’s scientific-paper library from OpenCode.</w:t>
      </w:r>
    </w:p>
    <w:p>
      <w:pPr>
        <w:spacing w:after="120" w:line="276"/>
      </w:pPr>
      <w:r>
        <w:t xml:space="preserve">This guide gets you searching the group’s shared paper library from </w:t>
      </w:r>
      <w:r>
        <w:rPr>
          <w:b/>
          <w:bCs/>
        </w:rPr>
        <w:t xml:space="preserve">OpenCode</w:t>
      </w:r>
      <w:r>
        <w:t xml:space="preserve"> on your own PC. You chat with an </w:t>
      </w:r>
      <w:r>
        <w:rPr>
          <w:b/>
          <w:bCs/>
        </w:rPr>
        <w:t xml:space="preserve">NHR@FAU language model</w:t>
      </w:r>
      <w:r>
        <w:t xml:space="preserve">, and a shared search server called </w:t>
      </w:r>
      <w:r>
        <w:rPr>
          <w:b/>
          <w:bCs/>
        </w:rPr>
        <w:t xml:space="preserve">msei-papers</w:t>
      </w:r>
      <w:r>
        <w:t xml:space="preserve"> finds relevant passages, papers, and data across roughly </w:t>
      </w:r>
      <w:r>
        <w:rPr>
          <w:b/>
          <w:bCs/>
        </w:rPr>
        <w:t xml:space="preserve">30,900 papers</w:t>
      </w:r>
      <w:r>
        <w:t xml:space="preserve"> and </w:t>
      </w:r>
      <w:r>
        <w:rPr>
          <w:b/>
          <w:bCs/>
        </w:rPr>
        <w:t xml:space="preserve">351,000 full-text sections</w:t>
      </w:r>
      <w:r>
        <w:t xml:space="preserve"> — with real citations. Nothing is stored on your PC; the library lives on the group server and you reach it over the network.</w:t>
      </w:r>
    </w:p>
    <w:p>
      <w:pPr>
        <w:pStyle w:val="Heading2"/>
      </w:pPr>
      <w:r>
        <w:t xml:space="preserve">What you need before you start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OpenCode</w:t>
      </w:r>
      <w:r>
        <w:t xml:space="preserve"> installed — </w:t>
      </w:r>
      <w:hyperlink w:history="1" r:id="rIdstapxhdgwy8k9opkg_by3">
        <w:r>
          <w:rPr>
            <w:rStyle w:val="Hyperlink"/>
          </w:rPr>
          <w:t xml:space="preserve">https://opencode.ai</w:t>
        </w:r>
      </w:hyperlink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Your </w:t>
      </w:r>
      <w:r>
        <w:rPr>
          <w:b/>
          <w:bCs/>
        </w:rPr>
        <w:t xml:space="preserve">NHR@FAU API token</w:t>
      </w:r>
      <w:r>
        <w:t xml:space="preserve"> (from the NHR portal).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</w:t>
      </w:r>
      <w:r>
        <w:rPr>
          <w:b/>
          <w:bCs/>
        </w:rPr>
        <w:t xml:space="preserve">server address</w:t>
      </w:r>
      <w:r>
        <w:t xml:space="preserve"> from your admin: </w:t>
      </w:r>
      <w:r>
        <w:rPr>
          <w:rFonts w:ascii="Consolas" w:cs="Consolas" w:eastAsia="Consolas" w:hAnsi="Consolas"/>
          <w:sz w:val="19"/>
          <w:szCs w:val="19"/>
        </w:rPr>
        <w:t xml:space="preserve">http://10.76.33.35:8080/mcp</w:t>
      </w:r>
    </w:p>
    <w:p>
      <w:pPr>
        <w:pStyle w:val="Heading1"/>
        <w:pBdr>
          <w:bottom w:val="single" w:color="185FA5" w:sz="6" w:space="2"/>
        </w:pBdr>
      </w:pPr>
      <w:r>
        <w:t xml:space="preserve">Step 1 — Set your NHR@FAU API token (Windows terminal)</w:t>
      </w:r>
    </w:p>
    <w:p>
      <w:pPr>
        <w:spacing w:after="120" w:line="276"/>
      </w:pPr>
      <w:r>
        <w:t xml:space="preserve">Your model access is authenticated with an NHR </w:t>
      </w:r>
      <w:r>
        <w:rPr>
          <w:b/>
          <w:bCs/>
        </w:rPr>
        <w:t xml:space="preserve">API token</w:t>
      </w:r>
      <w:r>
        <w:t xml:space="preserve"> — a secret key (technically a Bearer token, </w:t>
      </w:r>
      <w:r>
        <w:rPr>
          <w:b/>
          <w:bCs/>
        </w:rPr>
        <w:t xml:space="preserve">not</w:t>
      </w:r>
      <w:r>
        <w:t xml:space="preserve"> an SSH login key). You store it once as a Windows environment variable so it never sits inside a config file.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Open </w:t>
      </w:r>
      <w:r>
        <w:rPr>
          <w:b/>
          <w:bCs/>
        </w:rPr>
        <w:t xml:space="preserve">PowerShell</w:t>
      </w:r>
      <w:r>
        <w:t xml:space="preserve"> (Start → type “PowerShell” → Enter).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Set it for the current session — </w:t>
      </w:r>
      <w:r>
        <w:rPr>
          <w:b/>
          <w:bCs/>
        </w:rPr>
        <w:t xml:space="preserve">the quotes are required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$env:NHR_API_TOKEN="PASTE_YOUR_TOKEN_HERE"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76"/>
      </w:pPr>
      <w:r>
        <w:t xml:space="preserve">Verify it is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echo $env:NHR_API_TOKEN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76"/>
      </w:pPr>
      <w:r>
        <w:t xml:space="preserve">Make it </w:t>
      </w:r>
      <w:r>
        <w:rPr>
          <w:b/>
          <w:bCs/>
        </w:rPr>
        <w:t xml:space="preserve">permanent</w:t>
      </w:r>
      <w:r>
        <w:t xml:space="preserve"> for future terminals: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setx NHR_API_TOKEN "PASTE_YOUR_TOKEN_HERE"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276"/>
      </w:pPr>
      <w:r>
        <w:t xml:space="preserve">Close and reopen PowerShell / OpenCode so the permanent value takes effect.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185FA5" w:sz="18"/>
              <w:bottom w:val="single" w:color="FFFFFF" w:sz="1"/>
              <w:right w:val="single" w:color="FFFFFF" w:sz="1"/>
            </w:tcBorders>
            <w:shd w:fill="EAF1FB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Important. </w:t>
            </w:r>
            <w:r>
              <w:t xml:space="preserve">Use the quotes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$env:NHR_API_TOKEN="..."</w:t>
            </w:r>
            <w:r>
              <w:t xml:space="preserve"> works; without quotes it fails.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setx</w:t>
            </w:r>
            <w:r>
              <w:t xml:space="preserve"> only applies to </w:t>
            </w:r>
            <w:r>
              <w:rPr>
                <w:b/>
                <w:bCs/>
              </w:rPr>
              <w:t xml:space="preserve">new</w:t>
            </w:r>
            <w:r>
              <w:t xml:space="preserve"> terminals, so restart OpenCode after it. </w:t>
            </w:r>
            <w:r>
              <w:rPr>
                <w:b/>
                <w:bCs/>
              </w:rPr>
              <w:t xml:space="preserve">Never</w:t>
            </w:r>
            <w:r>
              <w:t xml:space="preserve"> paste your token into the config file, a screenshot, or a chat — if it is ever exposed, </w:t>
            </w:r>
            <w:r>
              <w:rPr>
                <w:b/>
                <w:bCs/>
              </w:rPr>
              <w:t xml:space="preserve">regenerate it</w:t>
            </w:r>
            <w:r>
              <w:t xml:space="preserve"> in the NHR portal and set the new one.</w:t>
            </w:r>
          </w:p>
        </w:tc>
      </w:tr>
    </w:tbl>
    <w:p>
      <w:pPr>
        <w:spacing w:after="120" w:before="80"/>
      </w:pPr>
      <w:r>
        <w:t xml:space="preserve">(This is an API token for the model gateway. If you separately need an SSH key to log in to NHR HPC systems, see </w:t>
      </w:r>
      <w:r>
        <w:rPr>
          <w:b/>
          <w:bCs/>
        </w:rPr>
        <w:t xml:space="preserve">Appendix B</w:t>
      </w:r>
      <w:r>
        <w:t xml:space="preserve">.)</w:t>
      </w:r>
    </w:p>
    <w:p>
      <w:pPr>
        <w:pStyle w:val="Heading1"/>
        <w:pBdr>
          <w:bottom w:val="single" w:color="185FA5" w:sz="6" w:space="2"/>
        </w:pBdr>
      </w:pPr>
      <w:r>
        <w:t xml:space="preserve">Step 2 — Configure OpenCode (models + search server)</w:t>
      </w:r>
    </w:p>
    <w:p>
      <w:pPr>
        <w:spacing w:after="120" w:line="276"/>
      </w:pPr>
      <w:r>
        <w:t xml:space="preserve">OpenCode reads one JSON configuration file.</w:t>
      </w:r>
    </w:p>
    <w:p>
      <w:pPr>
        <w:pStyle w:val="Heading2"/>
      </w:pPr>
      <w:r>
        <w:t xml:space="preserve">Where the file lives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Windows: </w:t>
      </w:r>
      <w:r>
        <w:rPr>
          <w:rFonts w:ascii="Consolas" w:cs="Consolas" w:eastAsia="Consolas" w:hAnsi="Consolas"/>
          <w:sz w:val="19"/>
          <w:szCs w:val="19"/>
        </w:rPr>
        <w:t xml:space="preserve">%USERPROFILE%\.config\opencode\opencode.json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macOS / Linux: </w:t>
      </w:r>
      <w:r>
        <w:rPr>
          <w:rFonts w:ascii="Consolas" w:cs="Consolas" w:eastAsia="Consolas" w:hAnsi="Consolas"/>
          <w:sz w:val="19"/>
          <w:szCs w:val="19"/>
        </w:rPr>
        <w:t xml:space="preserve">~/.config/opencode/opencode.json</w:t>
      </w:r>
    </w:p>
    <w:p>
      <w:pPr>
        <w:pStyle w:val="Heading2"/>
      </w:pPr>
      <w:r>
        <w:t xml:space="preserve">Open it from the terminal (creates it if missing)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if the folder doesn't exist yet: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mkdir $env:USERPROFILE\.config\opencode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open the file in Notepad: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notepad $env:USERPROFILE\.config\opencode\opencode.json</w:t>
            </w:r>
          </w:p>
        </w:tc>
      </w:tr>
    </w:tbl>
    <w:p>
      <w:pPr>
        <w:pStyle w:val="Heading2"/>
      </w:pPr>
      <w:r>
        <w:t xml:space="preserve">Paste this, then change X-User to your name and save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"$schema": "https://opencode.ai/config.json",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"model": "nhr-fau/Qwen/Qwen3.6-35B-A3B-FP8",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"provider":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"nhr-fau":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"npm": "@ai-sdk/openai-compatible",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"name": "NHR@FAU",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"options":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"baseURL": "https://hub.nhr.fau.de/api/llmgw/v1",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"apiKey": "{env:NHR_API_TOKEN}"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"models":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"Qwen/Qwen3.6-35B-A3B-FP8": { "name": "Qwen3.6-35B"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"deepseek-ai/DeepSeek-V4-Flash": { "name": "DeepSeek-V4-Flash"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"RedHatAI/Mistral-Small-3.2-24B-Instruct-2506-FP8": { "name": "Mistral-Small-3.2-24B"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"google/gemma-4-E4B-it": { "name": "gemma-4-E4B-it"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"gpt-oss-120b": { "name": "gpt-oss-120b"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"mcp":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"msei-papers": {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"type": "remote",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"url": "http://10.76.33.35:8080/mcp",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"enabled": true,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"headers": { "X-User": "your.name"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What each part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CE6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CE6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model</w:t>
          </w:r>
          <w:p/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line="264"/>
            </w:pPr>
            <w:r>
              <w:t xml:space="preserve">Default model, written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provider/model</w:t>
            </w:r>
            <w:r>
              <w:t xml:space="preserve">. Use a strong tool-caller (Qwen3.6 or DeepSeek). 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Avoid gpt-oss-120b</w:t>
            </w:r>
            <w:r>
              <w:t xml:space="preserve"> — it produces malformed tool calls.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provider.nhr-fau</w:t>
          </w:r>
          <w:p/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The NHR@FAU model gateway.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options.apiKey</w:t>
          </w:r>
          <w:p/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{env:NHR_API_TOKEN}</w:t>
            </w:r>
            <w:r>
              <w:t xml:space="preserve"> reads the token from Step 1.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models</w:t>
          </w:r>
          <w:p/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The </w:t>
            </w:r>
            <w:r>
              <w:rPr>
                <w:b/>
                <w:bCs/>
              </w:rPr>
              <w:t xml:space="preserve">exact</w:t>
            </w:r>
            <w:r>
              <w:t xml:space="preserve"> model IDs your team may use, namespaced, e.g.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google/gemma-4-E4B-it</w:t>
            </w:r>
            <w: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mcp.msei-papers.url</w:t>
          </w:r>
          <w:p/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Search server address from your admin (ends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/mcp</w:t>
            </w:r>
            <w:r>
              <w:t xml:space="preserve">).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headers.X-User</w:t>
          </w:r>
          <w:p/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How you appear in the server’s usage log (use your name or initials).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185FA5" w:sz="18"/>
              <w:bottom w:val="single" w:color="FFFFFF" w:sz="1"/>
              <w:right w:val="single" w:color="FFFFFF" w:sz="1"/>
            </w:tcBorders>
            <w:shd w:fill="EAF1FB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It must be ONE object. </w:t>
            </w:r>
            <w:r>
              <w:t xml:space="preserve">A single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  <w:r>
              <w:t xml:space="preserve"> at the very top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  <w:r>
              <w:t xml:space="preserve"> at the very bottom,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model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provider</w:t>
            </w:r>
            <w:r>
              <w:t xml:space="preserve">,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mcp</w:t>
            </w:r>
            <w:r>
              <w:t xml:space="preserve"> as siblings (commas between them, no stray braces). An </w:t>
            </w:r>
            <w:r>
              <w:rPr>
                <w:b/>
                <w:bCs/>
              </w:rPr>
              <w:t xml:space="preserve">EndOfFileExpected</w:t>
            </w:r>
            <w:r>
              <w:t xml:space="preserve"> error means a brace closed the file too early.</w:t>
            </w:r>
          </w:p>
        </w:tc>
      </w:tr>
    </w:tbl>
    <w:p>
      <w:pPr>
        <w:pStyle w:val="Heading1"/>
        <w:pBdr>
          <w:bottom w:val="single" w:color="185FA5" w:sz="6" w:space="2"/>
        </w:pBdr>
      </w:pPr>
      <w:r>
        <w:t xml:space="preserve">Step 3 — Activate the search tools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Save the config and </w:t>
      </w:r>
      <w:r>
        <w:rPr>
          <w:b/>
          <w:bCs/>
        </w:rPr>
        <w:t xml:space="preserve">fully restart OpenCode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Open the </w:t>
      </w:r>
      <w:r>
        <w:rPr>
          <w:b/>
          <w:bCs/>
        </w:rPr>
        <w:t xml:space="preserve">MCP panel</w:t>
      </w:r>
      <w:r>
        <w:t xml:space="preserve"> (the Servers / MCP view). You should see </w:t>
      </w:r>
      <w:r>
        <w:rPr>
          <w:rFonts w:ascii="Consolas" w:cs="Consolas" w:eastAsia="Consolas" w:hAnsi="Consolas"/>
          <w:sz w:val="19"/>
          <w:szCs w:val="19"/>
        </w:rPr>
        <w:t xml:space="preserve">msei-papers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 </w:t>
      </w:r>
      <w:r>
        <w:rPr>
          <w:b/>
          <w:bCs/>
        </w:rPr>
        <w:t xml:space="preserve">green dot</w:t>
      </w:r>
      <w:r>
        <w:t xml:space="preserve"> means connected. If it is </w:t>
      </w:r>
      <w:r>
        <w:rPr>
          <w:b/>
          <w:bCs/>
        </w:rPr>
        <w:t xml:space="preserve">red</w:t>
      </w:r>
      <w:r>
        <w:t xml:space="preserve">, see Troubleshooting. Toggle it </w:t>
      </w:r>
      <w:r>
        <w:rPr>
          <w:b/>
          <w:bCs/>
        </w:rPr>
        <w:t xml:space="preserve">on</w:t>
      </w:r>
      <w:r>
        <w:t xml:space="preserve"> if needed.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Confirm it works — ask OpenCode: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Call corpus_stats on msei-papers.</w:t>
            </w:r>
          </w:p>
        </w:tc>
      </w:tr>
    </w:tbl>
    <w:p>
      <w:pPr>
        <w:spacing w:after="120" w:line="276"/>
      </w:pPr>
      <w:r>
        <w:t xml:space="preserve">You should get counts (about </w:t>
      </w:r>
      <w:r>
        <w:rPr>
          <w:b/>
          <w:bCs/>
        </w:rPr>
        <w:t xml:space="preserve">30,910 papers</w:t>
      </w:r>
      <w:r>
        <w:t xml:space="preserve">, </w:t>
      </w:r>
      <w:r>
        <w:rPr>
          <w:b/>
          <w:bCs/>
        </w:rPr>
        <w:t xml:space="preserve">351,010 chunks</w:t>
      </w:r>
      <w:r>
        <w:t xml:space="preserve">). That means everything is connected.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185FA5" w:sz="18"/>
              <w:bottom w:val="single" w:color="FFFFFF" w:sz="1"/>
              <w:right w:val="single" w:color="FFFFFF" w:sz="1"/>
            </w:tcBorders>
            <w:shd w:fill="EAF1FB" w:val="clear"/>
            <w:tcMar>
              <w:top w:type="dxa" w:w="100"/>
              <w:left w:type="dxa" w:w="180"/>
              <w:bottom w:type="dxa" w:w="100"/>
              <w:right w:type="dxa" w:w="15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If the model starts searching your local files instead </w:t>
            </w:r>
            <w:r>
              <w:t xml:space="preserve">of answering, it hasn’t used the tool. Tell it explicitly: </w:t>
            </w:r>
            <w:r>
              <w:rPr>
                <w:i/>
                <w:iCs/>
              </w:rPr>
              <w:t xml:space="preserve">“Use the msei-papers MCP tools only; do not search the filesystem.”</w:t>
            </w:r>
            <w:r>
              <w:t xml:space="preserve"> And make sure you are on Qwen3.6 or DeepSeek, not gpt-oss-120b.</w:t>
            </w:r>
          </w:p>
        </w:tc>
      </w:tr>
    </w:tbl>
    <w:p>
      <w:pPr>
        <w:pStyle w:val="Heading1"/>
        <w:pBdr>
          <w:bottom w:val="single" w:color="185FA5" w:sz="6" w:space="2"/>
        </w:pBdr>
      </w:pPr>
      <w:r>
        <w:t xml:space="preserve">Step 4 — Use it properly (with examples)</w:t>
      </w:r>
    </w:p>
    <w:p>
      <w:pPr>
        <w:spacing w:after="120" w:line="276"/>
      </w:pPr>
      <w:r>
        <w:t xml:space="preserve">You ask in plain language; the assistant calls the right tool for you. The most useful tools: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CE6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6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CE6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it does / when to use</w:t>
            </w:r>
          </w:p>
        </w:tc>
      </w:tr>
      <w:t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search_text</w:t>
          </w:r>
          <w:p/>
        </w:tc>
        <w:tc>
          <w:tcPr>
            <w:tcW w:type="dxa" w:w="6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Semantic search over full-text passages — the main search; finds specific statements with DOIs.</w:t>
            </w:r>
          </w:p>
        </w:tc>
      </w:tr>
      <w:t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search_papers</w:t>
          </w:r>
          <w:p/>
        </w:tc>
        <w:tc>
          <w:tcPr>
            <w:tcW w:type="dxa" w:w="6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Paper-level search over summaries — “find papers about X”, with keyword/year filters.</w:t>
            </w:r>
          </w:p>
        </w:tc>
      </w:tr>
      <w:t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evidence_pack</w:t>
          </w:r>
          <w:p/>
        </w:tc>
        <w:tc>
          <w:tcPr>
            <w:tcW w:type="dxa" w:w="6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Gathers text (plus tables/figures) for one question at once — best for comprehensive answers.</w:t>
            </w:r>
          </w:p>
        </w:tc>
      </w:tr>
      <w:t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get_paper</w:t>
          </w:r>
          <w:p/>
        </w:tc>
        <w:tc>
          <w:tcPr>
            <w:tcW w:type="dxa" w:w="6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Everything about one paper by DOI — metadata, abstract, summary.</w:t>
            </w:r>
          </w:p>
        </w:tc>
      </w:tr>
      <w:t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corpus_stats</w:t>
          </w:r>
          <w:p/>
        </w:tc>
        <w:tc>
          <w:tcPr>
            <w:tcW w:type="dxa" w:w="6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What is in the library: totals, year range, top alloy systems and journals.</w:t>
            </w:r>
          </w:p>
        </w:tc>
      </w:tr>
      <w:t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list_keywords</w:t>
          </w:r>
          <w:p/>
        </w:tc>
        <w:tc>
          <w:tcPr>
            <w:tcW w:type="dxa" w:w="6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The controlled vocabulary you can filter by (alloy systems, techniques, etc.).</w:t>
            </w:r>
          </w:p>
        </w:tc>
      </w:tr>
      <w:t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facet_counts</w:t>
          </w:r>
          <w:p/>
        </w:tc>
        <w:tc>
          <w:tcPr>
            <w:tcW w:type="dxa" w:w="6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Distribution of a field, e.g. “top 15 alloy systems”.</w:t>
            </w:r>
          </w:p>
        </w:tc>
      </w:tr>
      <w:t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find_citing_papers</w:t>
          </w:r>
          <w:p/>
        </w:tc>
        <w:tc>
          <w:tcPr>
            <w:tcW w:type="dxa" w:w="66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Citation graph — which corpus papers cite a given DOI.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Example prompts that work well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</w:rPr>
        <w:t xml:space="preserve">Using msei-papers, search the full text for rhenium’s effect on creep in nickel-base superalloys. Give the top passages with their DOIs.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</w:rPr>
        <w:t xml:space="preserve">Find review papers on high-entropy alloys published after 2018 (filter kw_approach = review and year ≥ 2018).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</w:rPr>
        <w:t xml:space="preserve">Build an evidence pack on gamma-prime rafting during creep, including any data tables.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</w:rPr>
        <w:t xml:space="preserve">Get the full metadata and abstract for DOI 10.1016/j.actamat.2014.12.011.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</w:rPr>
        <w:t xml:space="preserve">What are the top 15 alloy systems in the corpus?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i/>
          <w:iCs/>
        </w:rPr>
        <w:t xml:space="preserve">Which papers in the corpus cite 10.1016/j.actamat.2014.12.011?</w:t>
      </w:r>
    </w:p>
    <w:p>
      <w:pPr>
        <w:spacing w:after="60"/>
      </w:pPr>
    </w:p>
    <w:p>
      <w:pPr>
        <w:pStyle w:val="Heading2"/>
      </w:pPr>
      <w:r>
        <w:t xml:space="preserve">Tips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For deep, passage-level answers, ask it to use </w:t>
      </w:r>
      <w:r>
        <w:rPr>
          <w:rFonts w:ascii="Consolas" w:cs="Consolas" w:eastAsia="Consolas" w:hAnsi="Consolas"/>
          <w:sz w:val="19"/>
          <w:szCs w:val="19"/>
        </w:rPr>
        <w:t xml:space="preserve">search_text</w:t>
      </w:r>
      <w:r>
        <w:t xml:space="preserve"> (full text) rather than </w:t>
      </w:r>
      <w:r>
        <w:rPr>
          <w:rFonts w:ascii="Consolas" w:cs="Consolas" w:eastAsia="Consolas" w:hAnsi="Consolas"/>
          <w:sz w:val="19"/>
          <w:szCs w:val="19"/>
        </w:rPr>
        <w:t xml:space="preserve">search_papers</w:t>
      </w:r>
      <w:r>
        <w:t xml:space="preserve"> (summaries).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You can filter by keywords (alloy system, technique, year…). Ask </w:t>
      </w:r>
      <w:r>
        <w:rPr>
          <w:i/>
          <w:iCs/>
        </w:rPr>
        <w:t xml:space="preserve">“what keywords can I filter by?”</w:t>
      </w:r>
      <w:r>
        <w:t xml:space="preserve"> → it calls </w:t>
      </w:r>
      <w:r>
        <w:rPr>
          <w:rFonts w:ascii="Consolas" w:cs="Consolas" w:eastAsia="Consolas" w:hAnsi="Consolas"/>
          <w:sz w:val="19"/>
          <w:szCs w:val="19"/>
        </w:rPr>
        <w:t xml:space="preserve">list_keywords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Be specific. Vague prompts give vague searches.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If a model misbehaves with tools, switch to </w:t>
      </w:r>
      <w:r>
        <w:rPr>
          <w:b/>
          <w:bCs/>
        </w:rPr>
        <w:t xml:space="preserve">Qwen3.6</w:t>
      </w:r>
      <w:r>
        <w:t xml:space="preserve"> or </w:t>
      </w:r>
      <w:r>
        <w:rPr>
          <w:b/>
          <w:bCs/>
        </w:rPr>
        <w:t xml:space="preserve">DeepSeek</w:t>
      </w:r>
      <w:r>
        <w:t xml:space="preserve"> in OpenCode’s model picker.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Figures and tables are not loaded in this corpus yet, so those tools return nothing — text and summaries are fully searchable.</w:t>
      </w:r>
    </w:p>
    <w:p>
      <w:pPr>
        <w:pStyle w:val="Heading1"/>
        <w:pBdr>
          <w:bottom w:val="single" w:color="185FA5" w:sz="6" w:space="2"/>
        </w:pBdr>
      </w:pPr>
      <w: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CE6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CE6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Fix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EndOfFileExpected</w:t>
          </w:r>
          <w:r>
            <w:t xml:space="preserve"> / JSON error</w:t>
          </w:r>
          <w:p/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A brace closed the file early. It must be one object (model, provider, mcp as siblings). Validate at jsonlint.com.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401 Unauthorized / model errors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NHR_API_TOKEN</w:t>
            </w:r>
            <w:r>
              <w:t xml:space="preserve"> not set, or OpenCode not restarted after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setx</w:t>
            </w:r>
            <w:r>
              <w:t xml:space="preserve">.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“team not allowed to access model”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Use the exact namespaced model ID from the allowed list the error prints (e.g. google/gemma-4-E4B-it).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“Expected ‘id’ to be a string”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The model’s tool calls are malformed. Switch off gpt-oss-120b to Qwen3.6 or DeepSeek.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r>
            <w:rPr>
              <w:rFonts w:ascii="Consolas" w:cs="Consolas" w:eastAsia="Consolas" w:hAnsi="Consolas"/>
              <w:sz w:val="19"/>
              <w:szCs w:val="19"/>
            </w:rPr>
            <w:t xml:space="preserve">msei-papers</w:t>
          </w:r>
          <w:r>
            <w:t xml:space="preserve"> red dot</w:t>
          </w:r>
          <w:p/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Can’t reach the server. Open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http://10.76.33.35:8080/health</w:t>
            </w:r>
            <w:r>
              <w:t xml:space="preserve"> in a browser; if it fails, tell your admin.</w:t>
            </w:r>
          </w:p>
        </w:tc>
      </w:tr>
      <w:tr>
        <w:tc>
          <w:tcPr>
            <w:tcW w:type="dxa" w:w="3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It searches local folders instead of answering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64"/>
            </w:pPr>
            <w:r>
              <w:t xml:space="preserve">The tool isn’t being used. Tell it “use the msei-papers MCP tools only”, and use a good tool-caller.</w:t>
            </w:r>
          </w:p>
        </w:tc>
      </w:tr>
    </w:tbl>
    <w:p>
      <w:pPr>
        <w:pStyle w:val="Heading1"/>
        <w:pBdr>
          <w:bottom w:val="single" w:color="185FA5" w:sz="6" w:space="2"/>
        </w:pBdr>
      </w:pPr>
      <w:r>
        <w:t xml:space="preserve">Quick reference</w:t>
      </w:r>
    </w:p>
    <w:p>
      <w:pPr>
        <w:spacing w:after="40"/>
      </w:pPr>
      <w:r>
        <w:rPr>
          <w:b/>
          <w:bCs/>
        </w:rPr>
        <w:t xml:space="preserve">Set token (PowerShell):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$env:NHR_API_TOKEN="..."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setx NHR_API_TOKEN "..."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Config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%USERPROFILE%\.config\opencode\opencode.json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Server health (open in a browser):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http://10.76.33.35:8080/health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First test, then a real search (ask OpenCode):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Call corpus_stats on msei-papers.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Using msei-papers search_text, find &lt;topic&gt; and give DOIs.</w:t>
            </w:r>
          </w:p>
        </w:tc>
      </w:tr>
    </w:tbl>
    <w:p>
      <w:pPr>
        <w:pStyle w:val="Heading1"/>
        <w:pBdr>
          <w:bottom w:val="single" w:color="185FA5" w:sz="6" w:space="2"/>
        </w:pBdr>
      </w:pPr>
      <w:r>
        <w:t xml:space="preserve">Appendix A — For admins: you don’t need to keep SSH open</w:t>
      </w:r>
    </w:p>
    <w:p>
      <w:pPr>
        <w:spacing w:after="120" w:line="276"/>
      </w:pPr>
      <w:r>
        <w:t xml:space="preserve">The server runs as background Docker services on the VM and stays up </w:t>
      </w:r>
      <w:r>
        <w:rPr>
          <w:b/>
          <w:bCs/>
        </w:rPr>
        <w:t xml:space="preserve">24/7</w:t>
      </w:r>
      <w:r>
        <w:t xml:space="preserve">, independent of your SSH session, and restarts automatically after a reboot. SSH in only to administer it (update, check logs, load new data). Closing your SSH window does not stop the server.</w:t>
      </w:r>
    </w:p>
    <w:p>
      <w:pPr>
        <w:pStyle w:val="Heading1"/>
        <w:pBdr>
          <w:bottom w:val="single" w:color="185FA5" w:sz="6" w:space="2"/>
        </w:pBdr>
      </w:pPr>
      <w:r>
        <w:t xml:space="preserve">Appendix B — (Optional) Generating an SSH key in Windows for NHR HPC</w:t>
      </w:r>
    </w:p>
    <w:p>
      <w:pPr>
        <w:spacing w:after="120" w:line="276"/>
      </w:pPr>
      <w:r>
        <w:t xml:space="preserve">Only needed if you also require SSH access to NHR HPC systems (separate from the model gateway). In PowerShell: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ssh-keygen -t ed25519 -C "your.email@fau.de"</w:t>
            </w:r>
          </w:p>
        </w:tc>
      </w:tr>
    </w:tbl>
    <w:p>
      <w:pPr>
        <w:spacing w:after="120" w:line="276"/>
      </w:pPr>
      <w:r>
        <w:t xml:space="preserve">Press Enter for the default location (</w:t>
      </w:r>
      <w:r>
        <w:rPr>
          <w:rFonts w:ascii="Consolas" w:cs="Consolas" w:eastAsia="Consolas" w:hAnsi="Consolas"/>
          <w:sz w:val="19"/>
          <w:szCs w:val="19"/>
        </w:rPr>
        <w:t xml:space="preserve">%USERPROFILE%\.ssh\id_ed25519</w:t>
      </w:r>
      <w:r>
        <w:t xml:space="preserve">). Your </w:t>
      </w:r>
      <w:r>
        <w:rPr>
          <w:b/>
          <w:bCs/>
        </w:rPr>
        <w:t xml:space="preserve">public</w:t>
      </w:r>
      <w:r>
        <w:t xml:space="preserve"> key is </w:t>
      </w:r>
      <w:r>
        <w:rPr>
          <w:rFonts w:ascii="Consolas" w:cs="Consolas" w:eastAsia="Consolas" w:hAnsi="Consolas"/>
          <w:sz w:val="19"/>
          <w:szCs w:val="19"/>
        </w:rPr>
        <w:t xml:space="preserve">id_ed25519.pub</w:t>
      </w:r>
      <w:r>
        <w:t xml:space="preserve"> — upload that to the NHR portal. </w:t>
      </w:r>
      <w:r>
        <w:rPr>
          <w:b/>
          <w:bCs/>
        </w:rPr>
        <w:t xml:space="preserve">Never share the private key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id_ed25519</w:t>
      </w:r>
      <w:r>
        <w:t xml:space="preserve">, no .pub).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tabs>
        <w:tab w:val="right" w:pos="9360"/>
      </w:tabs>
    </w:pPr>
    <w:r>
      <w:rPr>
        <w:color w:val="808080"/>
        <w:sz w:val="16"/>
        <w:szCs w:val="16"/>
      </w:rPr>
      <w:t xml:space="preserve">MSEI Paper Search — User Guide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185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tapxhdgwy8k9opkg_by3" Type="http://schemas.openxmlformats.org/officeDocument/2006/relationships/hyperlink" Target="https://opencode.ai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MSEI Paper Search — User Guide</dc:title>
  <dc:creator>MSEI</dc:creator>
  <cp:lastModifiedBy>Un-named</cp:lastModifiedBy>
  <cp:revision>1</cp:revision>
  <dcterms:created xsi:type="dcterms:W3CDTF">2026-06-23T20:18:31.982Z</dcterms:created>
  <dcterms:modified xsi:type="dcterms:W3CDTF">2026-06-23T20:18:31.982Z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