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README.md Summaries for Case #001–007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Case 001: The Vanished Road Frame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**Objective:** Investigate the disappearance of Product 722: *LL Road Frame – Black, 58*, on July 31, 2013.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**Summary:** A transaction on 2013-07-31 shows movement of Product 722, but inventory is now empty. Employee #277 handled it, and communication logs confirmed intent to hide the action.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Case 002: The Purged Product Parts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**Objective:** Trace the removal of Product 897, a discontinued part, on August 15, 2013.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**Summary:** A transaction on the incident date showed part movement. Employee #244 was tied to the event, with a message about scrapping the inventory "untraceably."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Case 003: The Vanishing Voucher Batch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**Objective:** Investigate a removed promo order batch linked to e-commerce on September 10, 2013.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**Summary:** Sales data for online orders was modified. Employee #233 was identified and left a message confirming intentional voiding of the promo batch.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Case 004: The Ghost Reimbursement Case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**Objective:** Determine if a travel reimbursement logged on October 3, 2013, was fraudulent.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**Summary:** A reimbursement request for $500 was logged by Employee #266. A communication log confirmed it was for a "fake trip."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Case 005: The Duplicate Delivery Diversion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**Objective:** Analyze duplicated delivery transactions for Product 839 on October 12, 2013.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**Summary:** Inventory showed a potential misdelivery. Employee #258 redirected the shipment, confirmed by internal communication logs.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Case 006: The Backdoor Order Bypass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**Objective:** Investigate a large order placed without approval on November 1, 2013.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**Summary:** A $20,000+ order was manually processed. Employee #212 was involved and sent a message about skipping the approval chain.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Case 007: The Unrecorded Return Refund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**Objective:** Investigate a refund for SalesOrderID 55100 with no matching return.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**Summary:** Order records showed a refund was issued without evidence of a return. Employee #263 confirmed it was handled off the books.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