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End-to-End TPIA Workflow Test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4 · End-to-End.</w:t>
      </w:r>
      <w:r>
        <w:rPr>
          <w:color w:val="445566"/>
          <w:sz w:val="20"/>
        </w:rPr>
        <w:t xml:space="preserve"> Traces the golden threads that cross module boundaries, so a defect that hides between two green modules is caught. Built on the 31 module reports (MOD-01…MOD-36), Inventory v1.0 and Governance v1.0. Each thread is a persona-driven scenario with preconditions → steps → cross-module gates → expected result → the modules and defects it exercises. </w:t>
      </w:r>
      <w:r>
        <w:rPr>
          <w:b/>
          <w:color w:val="445566"/>
          <w:sz w:val="20"/>
        </w:rPr>
        <w:t>This is a test *plan and trace*, not a claim that every step has been executed</w:t>
      </w:r>
      <w:r>
        <w:rPr>
          <w:color w:val="445566"/>
          <w:sz w:val="20"/>
        </w:rPr>
        <w:t xml:space="preserve"> — the automated suite (</w:t>
      </w:r>
      <w:r>
        <w:rPr>
          <w:rFonts w:ascii="Consolas" w:hAnsi="Consolas"/>
          <w:color w:val="445566"/>
          <w:sz w:val="20"/>
        </w:rPr>
        <w:t>php tests/run.php</w:t>
      </w:r>
      <w:r>
        <w:rPr>
          <w:color w:val="445566"/>
          <w:sz w:val="20"/>
        </w:rPr>
        <w:t>, 1532 passing) covers the unit layer; the runtime steps below are the acceptance path for a release sign-off.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 end-to-end threads spanning Sales → Operations → Reporting → Money →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P-MKT, P-BDM, P-COORD, P-INSP, P-VET, P-APPR, P-FINAL, P-ACCTS, P-BM, P-CLIENT, P-VENDOR,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Each thread runs on a throwaway SQLite (seed demo), then verified live in the browser for the money- and control-critical steps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Release-candidate with conditions</w:t>
            </w:r>
            <w:r>
              <w:rPr>
                <w:sz w:val="17"/>
              </w:rPr>
              <w:t xml:space="preserve"> — the spine works end to end; the exit conditions are the cross-module money-consistency and control-enforcement gaps listed in §Exit</w:t>
            </w:r>
          </w:p>
        </w:tc>
      </w:tr>
    </w:tbl>
    <w:p>
      <w:pPr>
        <w:spacing w:after="40"/>
      </w:pPr>
    </w:p>
    <w:p>
      <w:pPr>
        <w:pStyle w:val="Heading2"/>
      </w:pPr>
      <w:r>
        <w:t>Golden thread map</w:t>
      </w:r>
    </w:p>
    <w:p>
      <w:r>
        <w:rPr>
          <w:rFonts w:ascii="Consolas" w:hAnsi="Consolas"/>
          <w:color w:val="0B3A66"/>
          <w:sz w:val="18"/>
        </w:rPr>
        <w:t>`</w:t>
      </w:r>
      <w:r>
        <w:t xml:space="preserve"> Lead ─► Inquiry ─► Quotation ─► Order/Contract ─► Call ─► Job ─► Report   17     19          03            18            04     05     06                                                                 │                               Vetting ─► Approval ─► Issue ─► Release Note                                 07         07         08        08                                                        │                                             Invoice ─► Payment ─► Profit                                               09         09         32 Quality spine (parallel): HWP 21 · NCR 12 · CAPA 13 · Complaints 22 Personnel gates (at allocation &amp; issue): Competence 24 · Impartiality 25 · Identity 26 · Equipment 23 Governance: Confidentiality 27 · Audits/Trail 28 · Data control/Verify 29 · Portals 10/11 </w:t>
      </w:r>
      <w:r>
        <w:rPr>
          <w:rFonts w:ascii="Consolas" w:hAnsi="Consolas"/>
          <w:color w:val="0B3A66"/>
          <w:sz w:val="18"/>
        </w:rPr>
        <w:t>`</w:t>
      </w:r>
    </w:p>
    <w:p>
      <w:pPr>
        <w:pStyle w:val="Heading2"/>
      </w:pPr>
      <w:r>
        <w:t>Thread E2E-1 — Win-to-Invoice (the commercial spine)</w:t>
      </w:r>
    </w:p>
    <w:p>
      <w:r>
        <w:rPr>
          <w:b/>
        </w:rPr>
        <w:t>Persona chain:</w:t>
      </w:r>
      <w:r>
        <w:t xml:space="preserve"> P-BDM → P-COORD → P-INSP → P-VET → P-APPR → P-FINAL → P-ACCTS. </w:t>
      </w:r>
      <w:r>
        <w:rPr>
          <w:b/>
        </w:rPr>
        <w:t>Precondition:</w:t>
      </w:r>
      <w:r>
        <w:t xml:space="preserve"> a client master with complete tax identity, not on hold; the operations + sales + reporting + money modules licensed.</w:t>
      </w:r>
    </w:p>
    <w:p>
      <w:r>
        <w:rPr>
          <w:b/>
        </w:rPr>
        <w:t>Steps &amp; cross-module gates:</w:t>
      </w:r>
    </w:p>
    <w:p>
      <w:pPr>
        <w:pStyle w:val="ListNumber"/>
      </w:pPr>
      <w:r>
        <w:rPr>
          <w:b/>
        </w:rPr>
        <w:t>Lead</w:t>
      </w:r>
      <w:r>
        <w:t xml:space="preserve"> (MOD-17) raised, moved to WON → </w:t>
      </w:r>
      <w:r>
        <w:rPr>
          <w:b/>
        </w:rPr>
        <w:t>forced conversion</w:t>
      </w:r>
      <w:r>
        <w:t xml:space="preserve"> creates the customer +</w:t>
      </w:r>
    </w:p>
    <w:p>
      <w:r>
        <w:t xml:space="preserve">   </w:t>
      </w:r>
      <w:r>
        <w:rPr>
          <w:b/>
        </w:rPr>
        <w:t>Inquiry</w:t>
      </w:r>
      <w:r>
        <w:t xml:space="preserve"> (MOD-19). *Gate:* WON cannot be a bare tick.</w:t>
      </w:r>
    </w:p>
    <w:p>
      <w:pPr>
        <w:pStyle w:val="ListNumber"/>
      </w:pPr>
      <w:r>
        <w:rPr>
          <w:b/>
        </w:rPr>
        <w:t>Quotation</w:t>
      </w:r>
      <w:r>
        <w:t xml:space="preserve"> (MOD-03) built from the inquiry; money recalc (</w:t>
      </w:r>
      <w:r>
        <w:rPr>
          <w:rFonts w:ascii="Consolas" w:hAnsi="Consolas"/>
          <w:color w:val="0B3A66"/>
          <w:sz w:val="18"/>
        </w:rPr>
        <w:t>crm_quote_recalc</w:t>
      </w:r>
      <w:r>
        <w:t>);</w:t>
      </w:r>
    </w:p>
    <w:p>
      <w:r>
        <w:t xml:space="preserve">   </w:t>
      </w:r>
      <w:r>
        <w:rPr>
          <w:b/>
        </w:rPr>
        <w:t>pre-order checklist</w:t>
      </w:r>
      <w:r>
        <w:t xml:space="preserve"> (B2) must complete when require-all is on; approval chain.    *Gate:* </w:t>
      </w:r>
      <w:r>
        <w:rPr>
          <w:b/>
        </w:rPr>
        <w:t>blocked-client</w:t>
      </w:r>
      <w:r>
        <w:t xml:space="preserve"> (B1) refuses a quote for a BLOCKED client (non-manager).</w:t>
      </w:r>
    </w:p>
    <w:p>
      <w:pPr>
        <w:pStyle w:val="ListNumber"/>
      </w:pPr>
      <w:r>
        <w:t xml:space="preserve">Quote APPROVED → </w:t>
      </w:r>
      <w:r>
        <w:rPr>
          <w:b/>
        </w:rPr>
        <w:t>Order/Contract</w:t>
      </w:r>
      <w:r>
        <w:t xml:space="preserve"> (MOD-18): unique contract number, two-signature</w:t>
      </w:r>
    </w:p>
    <w:p>
      <w:r>
        <w:t xml:space="preserve">   opening, operations packet floated.</w:t>
      </w:r>
    </w:p>
    <w:p>
      <w:pPr>
        <w:pStyle w:val="ListNumber"/>
      </w:pPr>
      <w:r>
        <w:rPr>
          <w:b/>
        </w:rPr>
        <w:t>Call</w:t>
      </w:r>
      <w:r>
        <w:t xml:space="preserve"> (MOD-04) raised from the won quote (carries client/contract/SBU); forwarded to the</w:t>
      </w:r>
    </w:p>
    <w:p>
      <w:r>
        <w:t xml:space="preserve">   executing branch. *Gate:* </w:t>
      </w:r>
      <w:r>
        <w:rPr>
          <w:b/>
        </w:rPr>
        <w:t>master-gap</w:t>
      </w:r>
      <w:r>
        <w:t xml:space="preserve"> check at first forward.</w:t>
      </w:r>
    </w:p>
    <w:p>
      <w:pPr>
        <w:pStyle w:val="ListNumber"/>
      </w:pPr>
      <w:r>
        <w:rPr>
          <w:b/>
        </w:rPr>
        <w:t>Job</w:t>
      </w:r>
      <w:r>
        <w:t xml:space="preserve"> (MOD-05) allocated: WHO required, executing-office-only, </w:t>
      </w:r>
      <w:r>
        <w:rPr>
          <w:b/>
        </w:rPr>
        <w:t>contract cover gate</w:t>
      </w:r>
    </w:p>
    <w:p>
      <w:r>
        <w:t xml:space="preserve">   (expiry/quantity), </w:t>
      </w:r>
      <w:r>
        <w:rPr>
          <w:b/>
        </w:rPr>
        <w:t>competence + impartiality + identity + (later) equipment</w:t>
      </w:r>
      <w:r>
        <w:t xml:space="preserve"> gates,    scheduling engine resolves dates.</w:t>
      </w:r>
    </w:p>
    <w:p>
      <w:pPr>
        <w:pStyle w:val="ListNumber"/>
      </w:pPr>
      <w:r>
        <w:rPr>
          <w:b/>
        </w:rPr>
        <w:t>Report</w:t>
      </w:r>
      <w:r>
        <w:t xml:space="preserve"> (MOD-06) created against the job — twin-guard + </w:t>
      </w:r>
      <w:r>
        <w:rPr>
          <w:b/>
        </w:rPr>
        <w:t>PO-lock</w:t>
      </w:r>
      <w:r>
        <w:t>; filled; photos with</w:t>
      </w:r>
    </w:p>
    <w:p>
      <w:r>
        <w:t xml:space="preserve">   captions.</w:t>
      </w:r>
    </w:p>
    <w:p>
      <w:pPr>
        <w:pStyle w:val="ListNumber"/>
      </w:pPr>
      <w:r>
        <w:rPr>
          <w:b/>
        </w:rPr>
        <w:t>Submit</w:t>
      </w:r>
      <w:r>
        <w:t xml:space="preserve"> → </w:t>
      </w:r>
      <w:r>
        <w:rPr>
          <w:b/>
        </w:rPr>
        <w:t>Vetting</w:t>
      </w:r>
      <w:r>
        <w:t xml:space="preserve"> (MOD-07) → auto-forward on VETTED → </w:t>
      </w:r>
      <w:r>
        <w:rPr>
          <w:b/>
        </w:rPr>
        <w:t>Approval</w:t>
      </w:r>
      <w:r>
        <w:t xml:space="preserve"> → </w:t>
      </w:r>
      <w:r>
        <w:rPr>
          <w:b/>
        </w:rPr>
        <w:t>Issue</w:t>
      </w:r>
    </w:p>
    <w:p>
      <w:r>
        <w:t xml:space="preserve">   (MOD-08): QA-critical + calibration hard-block gates; immutability (seal/freeze/signatures).</w:t>
      </w:r>
    </w:p>
    <w:p>
      <w:pPr>
        <w:pStyle w:val="ListNumber"/>
      </w:pPr>
      <w:r>
        <w:rPr>
          <w:b/>
        </w:rPr>
        <w:t>Release Note</w:t>
      </w:r>
      <w:r>
        <w:t xml:space="preserve"> (MOD-08): only from an issued report, flag ticked, blockers clear</w:t>
      </w:r>
    </w:p>
    <w:p>
      <w:r>
        <w:t xml:space="preserve">   (HWP/NCR/client-acceptance).</w:t>
      </w:r>
    </w:p>
    <w:p>
      <w:pPr>
        <w:pStyle w:val="ListNumber"/>
      </w:pPr>
      <w:r>
        <w:rPr>
          <w:b/>
        </w:rPr>
        <w:t>Invoice</w:t>
      </w:r>
      <w:r>
        <w:t xml:space="preserve"> (MOD-09) raised from the closed job; GST tax split; payment recorded → feeds</w:t>
      </w:r>
    </w:p>
    <w:p>
      <w:r>
        <w:t xml:space="preserve">   </w:t>
      </w:r>
      <w:r>
        <w:rPr>
          <w:b/>
        </w:rPr>
        <w:t>Profit</w:t>
      </w:r>
      <w:r>
        <w:t xml:space="preserve"> (MOD-32).</w:t>
      </w:r>
    </w:p>
    <w:p>
      <w:r>
        <w:rPr>
          <w:b/>
        </w:rPr>
        <w:t>Expected:</w:t>
      </w:r>
      <w:r>
        <w:t xml:space="preserve"> money is identical at every hand-off (quote total = order = invoice to the paisa; PDF = screen = export); every gate fires server-side on a crafted bypass; the issued report verifies genuine on </w:t>
      </w:r>
      <w:r>
        <w:rPr>
          <w:rFonts w:ascii="Consolas" w:hAnsi="Consolas"/>
          <w:color w:val="0B3A66"/>
          <w:sz w:val="18"/>
        </w:rPr>
        <w:t>/verify</w:t>
      </w:r>
      <w:r>
        <w:t xml:space="preserve"> (MOD-29). </w:t>
      </w:r>
      <w:r>
        <w:rPr>
          <w:b/>
        </w:rPr>
        <w:t>Exercises:</w:t>
      </w:r>
      <w:r>
        <w:t xml:space="preserve"> MOD-03,04,05,06,07,08,09,15,18,32 + gates 21,23,24,25,26. </w:t>
      </w:r>
      <w:r>
        <w:rPr>
          <w:b/>
        </w:rPr>
        <w:t>Watch (from module DEF/GAP):</w:t>
      </w:r>
      <w:r>
        <w:t xml:space="preserve"> GAP-QUOTES-001 (edit after approval), GAP-CON-002 (quantity unit), GAP-INV-001/002 (GST split, numbering immutability), GAP-PRF-001/002 (figure consistency into profit).</w:t>
      </w:r>
    </w:p>
    <w:p>
      <w:pPr>
        <w:pStyle w:val="Heading2"/>
      </w:pPr>
      <w:r>
        <w:t>Thread E2E-2 — Vetting-before-approver &amp; the auto-forward (the control W1–W5)</w:t>
      </w:r>
    </w:p>
    <w:p>
      <w:r>
        <w:rPr>
          <w:b/>
        </w:rPr>
        <w:t>Persona chain:</w:t>
      </w:r>
      <w:r>
        <w:t xml:space="preserve"> P-INSP → P-VET → P-APPR → P-FINAL. </w:t>
      </w:r>
      <w:r>
        <w:rPr>
          <w:b/>
        </w:rPr>
        <w:t>Precondition:</w:t>
      </w:r>
      <w:r>
        <w:t xml:space="preserve"> </w:t>
      </w:r>
      <w:r>
        <w:rPr>
          <w:rFonts w:ascii="Consolas" w:hAnsi="Consolas"/>
          <w:color w:val="0B3A66"/>
          <w:sz w:val="18"/>
        </w:rPr>
        <w:t>vetting_gate_required</w:t>
      </w:r>
      <w:r>
        <w:t xml:space="preserve"> on; an inspector→approver map or a form-picked approver.</w:t>
      </w:r>
    </w:p>
    <w:p>
      <w:r>
        <w:rPr>
          <w:b/>
        </w:rPr>
        <w:t>Steps:</w:t>
      </w:r>
      <w:r>
        <w:t xml:space="preserve"> submit locks editing (W1) → status VETTING, chain deferred (W2) → vetter uses the </w:t>
      </w:r>
      <w:r>
        <w:rPr>
          <w:b/>
        </w:rPr>
        <w:t>side-by-side vet-review</w:t>
      </w:r>
      <w:r>
        <w:t xml:space="preserve"> (checklist vs the actual report) → VETTED </w:t>
      </w:r>
      <w:r>
        <w:rPr>
          <w:b/>
        </w:rPr>
        <w:t>auto-forwards</w:t>
      </w:r>
      <w:r>
        <w:t xml:space="preserve">, builds the chain, notifies the approver (W2) → approver (may be a manager/coordinator/inspector/senior inspector — W5) approves → </w:t>
      </w:r>
      <w:r>
        <w:rPr>
          <w:b/>
        </w:rPr>
        <w:t>lock on approval + no duplicate report for the same items/PO</w:t>
      </w:r>
      <w:r>
        <w:t xml:space="preserve">, but </w:t>
      </w:r>
      <w:r>
        <w:rPr>
          <w:b/>
        </w:rPr>
        <w:t>multiple POs same vendor same day allowed</w:t>
      </w:r>
      <w:r>
        <w:t xml:space="preserve"> (W3) → finalize (W4 gating).</w:t>
      </w:r>
    </w:p>
    <w:p>
      <w:r>
        <w:rPr>
          <w:b/>
        </w:rPr>
        <w:t>Expected:</w:t>
      </w:r>
      <w:r>
        <w:t xml:space="preserve"> editing is impossible once submitted; the report cannot reach an approver without being vetted; an unresolved approver blocks the auto-forward with guidance (no dead-end); a second report for a settled PO is refused; the pending queue (W6) shows the task on </w:t>
      </w:r>
      <w:r>
        <w:rPr>
          <w:b/>
        </w:rPr>
        <w:t>every</w:t>
      </w:r>
      <w:r>
        <w:t xml:space="preserve"> dashboard. </w:t>
      </w:r>
      <w:r>
        <w:rPr>
          <w:b/>
        </w:rPr>
        <w:t>Exercises:</w:t>
      </w:r>
      <w:r>
        <w:t xml:space="preserve"> MOD-06,07,08,34 (W6) + access MOD-02. </w:t>
      </w:r>
      <w:r>
        <w:rPr>
          <w:b/>
        </w:rPr>
        <w:t>Watch:</w:t>
      </w:r>
      <w:r>
        <w:t xml:space="preserve"> GAP-APPR-001 (no self-approval — the independence seam, MOD-25 GAP-IMP-001), GAP-VET-001 (single clean chain), GAP-IDEMS-001 (PO-lock on crafted POST).</w:t>
      </w:r>
    </w:p>
    <w:p>
      <w:pPr>
        <w:pStyle w:val="Heading2"/>
      </w:pPr>
      <w:r>
        <w:t>Thread E2E-3 — Release gated by the quality spine (HWP · NCR · client acceptance)</w:t>
      </w:r>
    </w:p>
    <w:p>
      <w:r>
        <w:rPr>
          <w:b/>
        </w:rPr>
        <w:t>Persona chain:</w:t>
      </w:r>
      <w:r>
        <w:t xml:space="preserve"> P-INSP → P-QA → P-CLIENT → P-FINAL. </w:t>
      </w:r>
      <w:r>
        <w:rPr>
          <w:b/>
        </w:rPr>
        <w:t>Precondition:</w:t>
      </w:r>
      <w:r>
        <w:t xml:space="preserve"> an issued inspection report with an open hold point and/or an open NCR; </w:t>
      </w:r>
      <w:r>
        <w:rPr>
          <w:rFonts w:ascii="Consolas" w:hAnsi="Consolas"/>
          <w:color w:val="0B3A66"/>
          <w:sz w:val="18"/>
        </w:rPr>
        <w:t>rn_require_client_acceptance</w:t>
      </w:r>
      <w:r>
        <w:t xml:space="preserve"> on.</w:t>
      </w:r>
    </w:p>
    <w:p>
      <w:r>
        <w:rPr>
          <w:b/>
        </w:rPr>
        <w:t>Steps:</w:t>
      </w:r>
      <w:r>
        <w:t xml:space="preserve"> the report issue </w:t>
      </w:r>
      <w:r>
        <w:rPr>
          <w:b/>
        </w:rPr>
        <w:t>derives hold/witness points</w:t>
      </w:r>
      <w:r>
        <w:t xml:space="preserve"> (MOD-21) from its activity tables; an audit/finding </w:t>
      </w:r>
      <w:r>
        <w:rPr>
          <w:b/>
        </w:rPr>
        <w:t>raises an NCR</w:t>
      </w:r>
      <w:r>
        <w:t xml:space="preserve"> (MOD-12); the client </w:t>
      </w:r>
      <w:r>
        <w:rPr>
          <w:b/>
        </w:rPr>
        <w:t>accepts/rejects</w:t>
      </w:r>
      <w:r>
        <w:t xml:space="preserve"> on the portal (MOD-10, </w:t>
      </w:r>
      <w:r>
        <w:rPr>
          <w:rFonts w:ascii="Consolas" w:hAnsi="Consolas"/>
          <w:color w:val="0B3A66"/>
          <w:sz w:val="18"/>
        </w:rPr>
        <w:t>rcr_decide</w:t>
      </w:r>
      <w:r>
        <w:t xml:space="preserve"> → </w:t>
      </w:r>
      <w:r>
        <w:rPr>
          <w:rFonts w:ascii="Consolas" w:hAnsi="Consolas"/>
          <w:color w:val="0B3A66"/>
          <w:sz w:val="18"/>
        </w:rPr>
        <w:t>client_decision</w:t>
      </w:r>
      <w:r>
        <w:t xml:space="preserve">). The </w:t>
      </w:r>
      <w:r>
        <w:rPr>
          <w:b/>
        </w:rPr>
        <w:t>Release Note</w:t>
      </w:r>
      <w:r>
        <w:t xml:space="preserve"> button (MOD-08) stays </w:t>
      </w:r>
      <w:r>
        <w:rPr>
          <w:b/>
        </w:rPr>
        <w:t>disabled</w:t>
      </w:r>
      <w:r>
        <w:t xml:space="preserve"> while any blocker stands (open HWP, open NCR, client not accepted / rejected), each reason spelled out; once all clear + the RN flag ticked → RN raiseable.</w:t>
      </w:r>
    </w:p>
    <w:p>
      <w:r>
        <w:rPr>
          <w:b/>
        </w:rPr>
        <w:t>Expected:</w:t>
      </w:r>
      <w:r>
        <w:t xml:space="preserve"> the RN cannot be raised (button *and* server) until the spine is clear; a master override is audited; a rejected report can never release. </w:t>
      </w:r>
      <w:r>
        <w:rPr>
          <w:b/>
        </w:rPr>
        <w:t>Exercises:</w:t>
      </w:r>
      <w:r>
        <w:t xml:space="preserve"> MOD-08,10,12,21 + settings MOD-14. </w:t>
      </w:r>
      <w:r>
        <w:rPr>
          <w:b/>
        </w:rPr>
        <w:t>Watch:</w:t>
      </w:r>
      <w:r>
        <w:t xml:space="preserve"> GAP-HWP-001 (master bypass), GAP-RN-001/004 (blockers on POST; client-acceptance authenticity), GAP-NCR-001 (MAJOR→CAPA close), GAP-PORTAL-003 (decision authenticity).</w:t>
      </w:r>
    </w:p>
    <w:p>
      <w:pPr>
        <w:pStyle w:val="Heading2"/>
      </w:pPr>
      <w:r>
        <w:t>Thread E2E-4 — Nonconformity → Corrective action → effectiveness (§8.7)</w:t>
      </w:r>
    </w:p>
    <w:p>
      <w:r>
        <w:rPr>
          <w:b/>
        </w:rPr>
        <w:t>Persona chain:</w:t>
      </w:r>
      <w:r>
        <w:t xml:space="preserve"> P-QA → P-OWNER → P-QM. </w:t>
      </w:r>
      <w:r>
        <w:rPr>
          <w:b/>
        </w:rPr>
        <w:t>Steps:</w:t>
      </w:r>
      <w:r>
        <w:t xml:space="preserve"> an NCR is raised (any source, one way in — MOD-12) → MAJOR ⇒ </w:t>
      </w:r>
      <w:r>
        <w:rPr>
          <w:b/>
        </w:rPr>
        <w:t>escalate to CAPA</w:t>
      </w:r>
      <w:r>
        <w:t xml:space="preserve"> (MOD-13) → root cause + method + </w:t>
      </w:r>
      <w:r>
        <w:rPr>
          <w:b/>
        </w:rPr>
        <w:t>similar-occurrence check</w:t>
      </w:r>
      <w:r>
        <w:t xml:space="preserve"> + actions with owners → completion → </w:t>
      </w:r>
      <w:r>
        <w:rPr>
          <w:b/>
        </w:rPr>
        <w:t>effectiveness verification</w:t>
      </w:r>
      <w:r>
        <w:t xml:space="preserve"> → close. The NCR </w:t>
      </w:r>
      <w:r>
        <w:rPr>
          <w:b/>
        </w:rPr>
        <w:t>cannot close until its CAPA is closed</w:t>
      </w:r>
      <w:r>
        <w:t xml:space="preserve">; the CAPA </w:t>
      </w:r>
      <w:r>
        <w:rPr>
          <w:b/>
        </w:rPr>
        <w:t>cannot close without a verified-effective outcome</w:t>
      </w:r>
      <w:r>
        <w:t>; an ineffective CAPA becomes CLOSED_FAILED + a follow-on action.</w:t>
      </w:r>
    </w:p>
    <w:p>
      <w:r>
        <w:rPr>
          <w:b/>
        </w:rPr>
        <w:t>Expected:</w:t>
      </w:r>
      <w:r>
        <w:t xml:space="preserve"> no MAJOR NCR closes without a closed, verified-effective CAPA; every step is evented. </w:t>
      </w:r>
      <w:r>
        <w:rPr>
          <w:b/>
        </w:rPr>
        <w:t>Exercises:</w:t>
      </w:r>
      <w:r>
        <w:t xml:space="preserve"> MOD-12,13,22,28 (findings→CAPA), MOD-11 (vendor NCR response loop). </w:t>
      </w:r>
      <w:r>
        <w:rPr>
          <w:b/>
        </w:rPr>
        <w:t>Watch:</w:t>
      </w:r>
      <w:r>
        <w:t xml:space="preserve"> GAP-NCR-001, GAP-CAPA-001/003, GAP-CMP-003 (validated CAPA linkage).</w:t>
      </w:r>
    </w:p>
    <w:p>
      <w:pPr>
        <w:pStyle w:val="Heading2"/>
      </w:pPr>
      <w:r>
        <w:t>Thread E2E-5 — Personnel gates at allocation (competence · impartiality · identity)</w:t>
      </w:r>
    </w:p>
    <w:p>
      <w:r>
        <w:rPr>
          <w:b/>
        </w:rPr>
        <w:t>Persona chain:</w:t>
      </w:r>
      <w:r>
        <w:t xml:space="preserve"> P-COORD → P-MANAGER. </w:t>
      </w:r>
      <w:r>
        <w:rPr>
          <w:b/>
        </w:rPr>
        <w:t>Precondition:</w:t>
      </w:r>
      <w:r>
        <w:t xml:space="preserve"> the inspection pack on; an inspector with a lapsed mandatory cert, an open impartiality threat, or a missing site document.</w:t>
      </w:r>
    </w:p>
    <w:p>
      <w:r>
        <w:rPr>
          <w:b/>
        </w:rPr>
        <w:t>Steps:</w:t>
      </w:r>
      <w:r>
        <w:t xml:space="preserve"> allocate the job (MOD-05) →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 fires all gates: </w:t>
      </w:r>
      <w:r>
        <w:rPr>
          <w:b/>
        </w:rPr>
        <w:t>competence</w:t>
      </w:r>
      <w:r>
        <w:t xml:space="preserve"> cert-lapse (overridable with a recorded reason), </w:t>
      </w:r>
      <w:r>
        <w:rPr>
          <w:b/>
        </w:rPr>
        <w:t>authorisation</w:t>
      </w:r>
      <w:r>
        <w:t xml:space="preserve"> scope (not overridable), </w:t>
      </w:r>
      <w:r>
        <w:rPr>
          <w:b/>
        </w:rPr>
        <w:t>impartiality</w:t>
      </w:r>
      <w:r>
        <w:t xml:space="preserve"> open/unacceptable threat (not overridable), </w:t>
      </w:r>
      <w:r>
        <w:rPr>
          <w:b/>
        </w:rPr>
        <w:t>site-doc</w:t>
      </w:r>
      <w:r>
        <w:t xml:space="preserve"> (overridable with a reason). At </w:t>
      </w:r>
      <w:r>
        <w:rPr>
          <w:b/>
        </w:rPr>
        <w:t>issue</w:t>
      </w:r>
      <w:r>
        <w:t xml:space="preserve"> (MOD-06/08), an unauthorised signatory = warn + auto-NCR; an out-of-calibration instrument = </w:t>
      </w:r>
      <w:r>
        <w:rPr>
          <w:b/>
        </w:rPr>
        <w:t>hard block</w:t>
      </w:r>
      <w:r>
        <w:t>.</w:t>
      </w:r>
    </w:p>
    <w:p>
      <w:r>
        <w:rPr>
          <w:b/>
        </w:rPr>
        <w:t>Expected:</w:t>
      </w:r>
      <w:r>
        <w:t xml:space="preserve"> each gate blocks a crafted allocation; overrides are authority-checked + reason-logged; the calibration block is non-overridable by any role. </w:t>
      </w:r>
      <w:r>
        <w:rPr>
          <w:b/>
        </w:rPr>
        <w:t>Exercises:</w:t>
      </w:r>
      <w:r>
        <w:t xml:space="preserve"> MOD-05,23,24,25,26 + MOD-12 (signatory NCR). </w:t>
      </w:r>
      <w:r>
        <w:rPr>
          <w:b/>
        </w:rPr>
        <w:t>Watch:</w:t>
      </w:r>
      <w:r>
        <w:t xml:space="preserve"> GAP-CMP-002 (scope-match), GAP-CMP-004 (fail-open), GAP-IMP-001 (self-approval), GAP-ID-003 (blank-site bypass), GAP-EQ-001 (work-date fallback).</w:t>
      </w:r>
    </w:p>
    <w:p>
      <w:pPr>
        <w:pStyle w:val="Heading2"/>
      </w:pPr>
      <w:r>
        <w:t>Thread E2E-6 — Multi-day deputation → close discipline (§WO-6/8/9)</w:t>
      </w:r>
    </w:p>
    <w:p>
      <w:r>
        <w:rPr>
          <w:b/>
        </w:rPr>
        <w:t>Persona chain:</w:t>
      </w:r>
      <w:r>
        <w:t xml:space="preserve"> P-COORD → P-INSP → P-MANAGER. </w:t>
      </w:r>
      <w:r>
        <w:rPr>
          <w:b/>
        </w:rPr>
        <w:t>Steps:</w:t>
      </w:r>
      <w:r>
        <w:t xml:space="preserve"> a MONTHLY/CONTINUOUS engagement resolves working-day dates (MOD-05); per-visit inspectors; site </w:t>
      </w:r>
      <w:r>
        <w:rPr>
          <w:b/>
        </w:rPr>
        <w:t>check-in</w:t>
      </w:r>
      <w:r>
        <w:t xml:space="preserve"> arrival/departure (MOD-31); each visit day closed with its report; the </w:t>
      </w:r>
      <w:r>
        <w:rPr>
          <w:b/>
        </w:rPr>
        <w:t>final day</w:t>
      </w:r>
      <w:r>
        <w:t xml:space="preserve"> needs the Final Inspection Report + Release Note on file; bills for chargeable heads; then the job closes. A </w:t>
      </w:r>
      <w:r>
        <w:rPr>
          <w:b/>
        </w:rPr>
        <w:t>grace-period lock</w:t>
      </w:r>
      <w:r>
        <w:t xml:space="preserve"> freezes an un-closed job.</w:t>
      </w:r>
    </w:p>
    <w:p>
      <w:r>
        <w:rPr>
          <w:b/>
        </w:rPr>
        <w:t>Expected:</w:t>
      </w:r>
      <w:r>
        <w:t xml:space="preserve"> the job cannot close while any visit day is open, the final docs are missing, a chargeable-head bill is absent, or a required site check-in is missing (unless a manager overrides with a reason); a locked job accepts only uploads. </w:t>
      </w:r>
      <w:r>
        <w:rPr>
          <w:b/>
        </w:rPr>
        <w:t>Exercises:</w:t>
      </w:r>
      <w:r>
        <w:t xml:space="preserve"> MOD-05,06,08,09 (bills),30,31. </w:t>
      </w:r>
      <w:r>
        <w:rPr>
          <w:b/>
        </w:rPr>
        <w:t>Watch:</w:t>
      </w:r>
      <w:r>
        <w:t xml:space="preserve"> GAP-VCH-001 (close-replay double-claim), GAP-REC-001/002 (site gate default, GPS spoof), GAP-JOBS-002 (close idempotency).</w:t>
      </w:r>
    </w:p>
    <w:p>
      <w:pPr>
        <w:pStyle w:val="Heading2"/>
      </w:pPr>
      <w:r>
        <w:t>Thread E2E-7 — Client &amp; vendor portals (external isolation)</w:t>
      </w:r>
    </w:p>
    <w:p>
      <w:r>
        <w:rPr>
          <w:b/>
        </w:rPr>
        <w:t>Persona chain:</w:t>
      </w:r>
      <w:r>
        <w:t xml:space="preserve"> P-CLIENT, P-VENDOR (external) + P-COORD (admin). </w:t>
      </w:r>
      <w:r>
        <w:rPr>
          <w:b/>
        </w:rPr>
        <w:t>Steps:</w:t>
      </w:r>
      <w:r>
        <w:t xml:space="preserve"> a client is invited (magic token), signs in (clean session), sees </w:t>
      </w:r>
      <w:r>
        <w:rPr>
          <w:b/>
        </w:rPr>
        <w:t>only their own</w:t>
      </w:r>
      <w:r>
        <w:t xml:space="preserve"> calls/reports/invoices (MOD-10) and </w:t>
      </w:r>
      <w:r>
        <w:rPr>
          <w:b/>
        </w:rPr>
        <w:t>accepts/rejects</w:t>
      </w:r>
      <w:r>
        <w:t xml:space="preserve"> a report; a vendor is invited (MOD-11), sees only </w:t>
      </w:r>
      <w:r>
        <w:rPr>
          <w:b/>
        </w:rPr>
        <w:t>VENDOR_VISIBLE</w:t>
      </w:r>
      <w:r>
        <w:t xml:space="preserve"> reports + the NCRs raised to them, and </w:t>
      </w:r>
      <w:r>
        <w:rPr>
          <w:b/>
        </w:rPr>
        <w:t>responds</w:t>
      </w:r>
      <w:r>
        <w:t xml:space="preserve"> to a nonconformity (→ QA decision). Visibility is governed by the classification engine (MOD-27).</w:t>
      </w:r>
    </w:p>
    <w:p>
      <w:r>
        <w:rPr>
          <w:b/>
        </w:rPr>
        <w:t>Expected:</w:t>
      </w:r>
      <w:r>
        <w:t xml:space="preserve"> no cross-tenant leak — a crafted id for another party's report/invoice/NCR returns 404 on every route incl. the PDF endpoint; invites are single-use + expiring; the report decision cannot be spoofed to clear the RN gate. </w:t>
      </w:r>
      <w:r>
        <w:rPr>
          <w:b/>
        </w:rPr>
        <w:t>Exercises:</w:t>
      </w:r>
      <w:r>
        <w:t xml:space="preserve"> MOD-10,11,12,27 + MOD-08 (acceptance→RN). </w:t>
      </w:r>
      <w:r>
        <w:rPr>
          <w:b/>
        </w:rPr>
        <w:t>Watch:</w:t>
      </w:r>
      <w:r>
        <w:t xml:space="preserve"> GAP-PORTAL-001 (Critical: isolation), GAP-VP-001 (Critical: visibility), GAP-VP-003 (NCR response auth), GAP-CONF-003 (fail-closed visibility).</w:t>
      </w:r>
    </w:p>
    <w:p>
      <w:pPr>
        <w:pStyle w:val="Heading2"/>
      </w:pPr>
      <w:r>
        <w:t>Thread E2E-8 — Vendor qualification loop</w:t>
      </w:r>
    </w:p>
    <w:p>
      <w:r>
        <w:rPr>
          <w:b/>
        </w:rPr>
        <w:t>Persona chain:</w:t>
      </w:r>
      <w:r>
        <w:t xml:space="preserve"> P-QA → P-VENDOR. </w:t>
      </w:r>
      <w:r>
        <w:rPr>
          <w:b/>
        </w:rPr>
        <w:t>Steps:</w:t>
      </w:r>
      <w:r>
        <w:t xml:space="preserve"> a </w:t>
      </w:r>
      <w:r>
        <w:rPr>
          <w:b/>
        </w:rPr>
        <w:t>Vendor Assessment/Audit</w:t>
      </w:r>
      <w:r>
        <w:t xml:space="preserve"> (MOD-06) is issued against a vendor → the profile status is </w:t>
      </w:r>
      <w:r>
        <w:rPr>
          <w:b/>
        </w:rPr>
        <w:t>derived</w:t>
      </w:r>
      <w:r>
        <w:t xml:space="preserve"> (recommendation/score band), valid-until set (MOD-16); a VAR's Major findings </w:t>
      </w:r>
      <w:r>
        <w:rPr>
          <w:b/>
        </w:rPr>
        <w:t>raise NCRs</w:t>
      </w:r>
      <w:r>
        <w:t xml:space="preserve"> (MOD-12) shared to the vendor portal (MOD-11) for response; the vendor 360 aggregates reports/NCRs/complaints; requalification reminders fire on valid-until.</w:t>
      </w:r>
    </w:p>
    <w:p>
      <w:r>
        <w:rPr>
          <w:b/>
        </w:rPr>
        <w:t>Expected:</w:t>
      </w:r>
      <w:r>
        <w:t xml:space="preserve"> status is only set by an issued assessment or an authorised reason-logged manual change; re-issuing does not double-log the timeline; an expired qualification is surfaced. </w:t>
      </w:r>
      <w:r>
        <w:rPr>
          <w:b/>
        </w:rPr>
        <w:t>Exercises:</w:t>
      </w:r>
      <w:r>
        <w:t xml:space="preserve"> MOD-06,11,12,16. </w:t>
      </w:r>
      <w:r>
        <w:rPr>
          <w:b/>
        </w:rPr>
        <w:t>Watch:</w:t>
      </w:r>
      <w:r>
        <w:t xml:space="preserve"> GAP-VEN-001/002/003.</w:t>
      </w:r>
    </w:p>
    <w:p>
      <w:pPr>
        <w:pStyle w:val="Heading2"/>
      </w:pPr>
      <w:r>
        <w:t>Thread E2E-9 — Evidence &amp; tamper-evidence (issue → verify → audit)</w:t>
      </w:r>
    </w:p>
    <w:p>
      <w:r>
        <w:rPr>
          <w:b/>
        </w:rPr>
        <w:t>Persona chain:</w:t>
      </w:r>
      <w:r>
        <w:t xml:space="preserve"> P-FINAL → public verifier → P-MASTER. </w:t>
      </w:r>
      <w:r>
        <w:rPr>
          <w:b/>
        </w:rPr>
        <w:t>Steps:</w:t>
      </w:r>
      <w:r>
        <w:t xml:space="preserve"> issue seals the content (</w:t>
      </w:r>
      <w:r>
        <w:rPr>
          <w:rFonts w:ascii="Consolas" w:hAnsi="Consolas"/>
          <w:color w:val="0B3A66"/>
          <w:sz w:val="18"/>
        </w:rPr>
        <w:t>content_seal</w:t>
      </w:r>
      <w:r>
        <w:t xml:space="preserve">), freezes presentation, snapshots signatures, mints a </w:t>
      </w:r>
      <w:r>
        <w:rPr>
          <w:b/>
        </w:rPr>
        <w:t>verify code</w:t>
      </w:r>
      <w:r>
        <w:t xml:space="preserve"> (MOD-29); the public </w:t>
      </w:r>
      <w:r>
        <w:rPr>
          <w:b/>
        </w:rPr>
        <w:t>`/verify`</w:t>
      </w:r>
      <w:r>
        <w:t xml:space="preserve"> answers genuine/altered/ evidence-on-site without leaking confidential content; every action is sealed into the </w:t>
      </w:r>
      <w:r>
        <w:rPr>
          <w:b/>
        </w:rPr>
        <w:t>hash-chained audit trail</w:t>
      </w:r>
      <w:r>
        <w:t xml:space="preserve"> (MOD-28), verified by </w:t>
      </w:r>
      <w:r>
        <w:rPr>
          <w:rFonts w:ascii="Consolas" w:hAnsi="Consolas"/>
          <w:color w:val="0B3A66"/>
          <w:sz w:val="18"/>
        </w:rPr>
        <w:t>idems_audit_verify</w:t>
      </w:r>
      <w:r>
        <w:t xml:space="preserve">; the data-control integrity run includes the </w:t>
      </w:r>
      <w:r>
        <w:rPr>
          <w:rFonts w:ascii="Consolas" w:hAnsi="Consolas"/>
          <w:color w:val="0B3A66"/>
          <w:sz w:val="18"/>
        </w:rPr>
        <w:t>audit_chain</w:t>
      </w:r>
      <w:r>
        <w:t xml:space="preserve"> check.</w:t>
      </w:r>
    </w:p>
    <w:p>
      <w:r>
        <w:rPr>
          <w:b/>
        </w:rPr>
        <w:t>Expected:</w:t>
      </w:r>
      <w:r>
        <w:t xml:space="preserve"> an unaltered issued report verifies genuine; a body tamper reads altered; the audit chain detects interior edits/deletions. </w:t>
      </w:r>
      <w:r>
        <w:rPr>
          <w:b/>
        </w:rPr>
        <w:t>Exercises:</w:t>
      </w:r>
      <w:r>
        <w:t xml:space="preserve"> MOD-06,08,28,29. </w:t>
      </w:r>
      <w:r>
        <w:rPr>
          <w:b/>
        </w:rPr>
        <w:t>Watch:</w:t>
      </w:r>
      <w:r>
        <w:t xml:space="preserve"> GAP-DC-001 (unkeyed seal recomputable), GAP-AUD-002 (tail-deletion undetectable), GAP-AUD-003 (QMS records unsealed).</w:t>
      </w:r>
    </w:p>
    <w:p>
      <w:pPr>
        <w:pStyle w:val="Heading2"/>
      </w:pPr>
      <w:r>
        <w:t>Cross-thread integrity checks (the "same figure" contract)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Check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Threads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Expected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Watch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Money identical quote→order→invoice→profit, to the paisa, across screen/PDF/export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E2E-1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Zero divergence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GAP-QUOTES-003, GAP-INV-001, GAP-PRF-002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 identical on per-job / call-profit / SBU-P&amp;L / MIS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E2E-1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Same figure everywhere (the design's own promise)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GAP-PRF-001/002/003, GAP-OVH-001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Inter-office credit expected == received, per job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E2E-1,6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Reconciles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GAP-REC-003, GAP-CON-002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 control bypass on a crafted POST (gates are server-side, not hidden buttons)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Refused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GAP-IDEMS-002, GAP-APPR-002, GAP-RN-001, GAP-CLI-001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 cross-tenant data leak (portals)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E2E-7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404, no data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GAP-PORTAL-001, GAP-VP-001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Tamper-evidence holds after issue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E2E-9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Detected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GAP-DC-001, GAP-AUD-002</w:t>
            </w:r>
          </w:p>
        </w:tc>
      </w:tr>
    </w:tbl>
    <w:p>
      <w:pPr>
        <w:spacing w:after="40"/>
      </w:pPr>
    </w:p>
    <w:p>
      <w:pPr>
        <w:pStyle w:val="Heading2"/>
      </w:pPr>
      <w:r>
        <w:t>Exit conditions for a release sign-off</w:t>
      </w:r>
    </w:p>
    <w:p>
      <w:r>
        <w:t xml:space="preserve">A release is </w:t>
      </w:r>
      <w:r>
        <w:rPr>
          <w:b/>
        </w:rPr>
        <w:t>Complete</w:t>
      </w:r>
      <w:r>
        <w:t xml:space="preserve"> when every thread passes AND these cross-module exit conditions are closed/accepted:</w:t>
      </w:r>
    </w:p>
    <w:p>
      <w:pPr>
        <w:pStyle w:val="ListNumber"/>
      </w:pPr>
      <w:r>
        <w:rPr>
          <w:b/>
        </w:rPr>
        <w:t>Money fidelity</w:t>
      </w:r>
      <w:r>
        <w:t xml:space="preserve"> — E2E-1 reconciles to the paisa across quote→invoice, and profit agrees</w:t>
      </w:r>
    </w:p>
    <w:p>
      <w:r>
        <w:t xml:space="preserve">   across all four screens (close GAP-PRF-001/002/003, GAP-INV-001).</w:t>
      </w:r>
    </w:p>
    <w:p>
      <w:pPr>
        <w:pStyle w:val="ListNumber"/>
      </w:pPr>
      <w:r>
        <w:rPr>
          <w:b/>
        </w:rPr>
        <w:t>Control enforcement on crafted POSTs</w:t>
      </w:r>
      <w:r>
        <w:t xml:space="preserve"> — every gate in E2E-2/3/5 refuses a bypass, not</w:t>
      </w:r>
    </w:p>
    <w:p>
      <w:r>
        <w:t xml:space="preserve">   just a hidden button (close GAP-IDEMS-002, GAP-APPR-002, GAP-RN-001).</w:t>
      </w:r>
    </w:p>
    <w:p>
      <w:pPr>
        <w:pStyle w:val="ListNumber"/>
      </w:pPr>
      <w:r>
        <w:rPr>
          <w:b/>
        </w:rPr>
        <w:t>External isolation</w:t>
      </w:r>
      <w:r>
        <w:t xml:space="preserve"> — E2E-7 leaks nothing cross-tenant (close GAP-PORTAL-001,</w:t>
      </w:r>
    </w:p>
    <w:p>
      <w:r>
        <w:t xml:space="preserve">   GAP-VP-001 — both </w:t>
      </w:r>
      <w:r>
        <w:rPr>
          <w:b/>
        </w:rPr>
        <w:t>Critical</w:t>
      </w:r>
      <w:r>
        <w:t>).</w:t>
      </w:r>
    </w:p>
    <w:p>
      <w:pPr>
        <w:pStyle w:val="ListNumber"/>
      </w:pPr>
      <w:r>
        <w:rPr>
          <w:b/>
        </w:rPr>
        <w:t>Independence</w:t>
      </w:r>
      <w:r>
        <w:t xml:space="preserve"> — no self-approval where independence is required (close GAP-APPR-001 /</w:t>
      </w:r>
    </w:p>
    <w:p>
      <w:r>
        <w:t xml:space="preserve">   GAP-IMP-001; move complaint/audit independence to id-based — GAP-CMP-001, GAP-AUD-001).</w:t>
      </w:r>
    </w:p>
    <w:p>
      <w:pPr>
        <w:pStyle w:val="ListNumber"/>
      </w:pPr>
      <w:r>
        <w:rPr>
          <w:b/>
        </w:rPr>
        <w:t>Evidence integrity</w:t>
      </w:r>
      <w:r>
        <w:t xml:space="preserve"> — the issued-report seal cannot be forged and the audit chain</w:t>
      </w:r>
    </w:p>
    <w:p>
      <w:r>
        <w:t xml:space="preserve">   detects tail deletion (close GAP-DC-001, GAP-AUD-002).</w:t>
      </w:r>
    </w:p>
    <w:p>
      <w:r>
        <w:t xml:space="preserve">Until these are verified/closed, the system is a </w:t>
      </w:r>
      <w:r>
        <w:rPr>
          <w:b/>
        </w:rPr>
        <w:t>strong release candidate with conditions</w:t>
      </w:r>
      <w:r>
        <w:t xml:space="preserve"> — the operational spine and the accreditation controls are present and mostly enforced server-side; the residual risk is concentrated in cross-module money consistency and a handful of enforce-on-POST / isolation / independence items, all itemised in the module reports and consolidated in </w:t>
      </w:r>
      <w:r>
        <w:rPr>
          <w:b/>
        </w:rPr>
        <w:t>Prompt 5 (Gap, Risk &amp; Readiness)</w:t>
      </w:r>
      <w:r>
        <w:t>.</w:t>
      </w:r>
    </w:p>
    <w:p>
      <w:pPr>
        <w:pStyle w:val="Heading2"/>
      </w:pPr>
      <w:r>
        <w:t>Traceability</w:t>
      </w:r>
    </w:p>
    <w:p>
      <w:r>
        <w:t>Each thread → the module reports it exercises → their TC-* and DEF/GAP ids → this report's Exit conditions → Prompt 5's risk register. The automated suite (</w:t>
      </w:r>
      <w:r>
        <w:rPr>
          <w:rFonts w:ascii="Consolas" w:hAnsi="Consolas"/>
          <w:color w:val="0B3A66"/>
          <w:sz w:val="18"/>
        </w:rPr>
        <w:t>php tests/run.php</w:t>
      </w:r>
      <w:r>
        <w:t>, 1532 passing, 3 accepted pre-existing NCDCA release-dependency failures) is the unit-level evidence under these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