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Invoicing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MOD-INVOICING.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ops_invoicing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ops_invoicing_counts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invoicing_filter_sql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job-invoice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job-bill</w:t>
      </w:r>
      <w:r>
        <w:rPr>
          <w:color w:val="445566"/>
          <w:sz w:val="20"/>
        </w:rPr>
        <w:t xml:space="preserve"> handlers), </w:t>
      </w:r>
      <w:r>
        <w:rPr>
          <w:rFonts w:ascii="Consolas" w:hAnsi="Consolas"/>
          <w:color w:val="445566"/>
          <w:sz w:val="20"/>
        </w:rPr>
        <w:t>lib/bills.php</w:t>
      </w:r>
      <w:r>
        <w:rPr>
          <w:color w:val="445566"/>
          <w:sz w:val="20"/>
        </w:rPr>
        <w:t xml:space="preserve"> (chargeable-head recoveries: </w:t>
      </w:r>
      <w:r>
        <w:rPr>
          <w:rFonts w:ascii="Consolas" w:hAnsi="Consolas"/>
          <w:color w:val="445566"/>
          <w:sz w:val="20"/>
        </w:rPr>
        <w:t>chargeable_heads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job_bills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job_bills_missing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job_bills_block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job_recovered_total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job_bill_add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ops_job_bill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lib/books.php</w:t>
      </w:r>
      <w:r>
        <w:rPr>
          <w:color w:val="445566"/>
          <w:sz w:val="20"/>
        </w:rPr>
        <w:t xml:space="preserve"> (GST invoice engine: </w:t>
      </w:r>
      <w:r>
        <w:rPr>
          <w:rFonts w:ascii="Consolas" w:hAnsi="Consolas"/>
          <w:color w:val="445566"/>
          <w:sz w:val="20"/>
        </w:rPr>
        <w:t>books_invoice_create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books_line_add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books_invoice_recalc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books_is_igst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books_default_gst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books_invoice_issue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lib/tally.php</w:t>
      </w:r>
      <w:r>
        <w:rPr>
          <w:color w:val="445566"/>
          <w:sz w:val="20"/>
        </w:rPr>
        <w:t xml:space="preserve"> (GSTIN/state, export), views </w:t>
      </w:r>
      <w:r>
        <w:rPr>
          <w:rFonts w:ascii="Consolas" w:hAnsi="Consolas"/>
          <w:color w:val="445566"/>
          <w:sz w:val="20"/>
        </w:rPr>
        <w:t>invoicing.php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books/invoice.php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job_detail</w:t>
      </w:r>
      <w:r>
        <w:rPr>
          <w:color w:val="445566"/>
          <w:sz w:val="20"/>
        </w:rPr>
        <w:t xml:space="preserve"> bill panel.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Invoicing (MOD-INVOICING) · Area Money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P-ACCTS (</w:t>
            </w:r>
            <w:r>
              <w:rPr>
                <w:rFonts w:ascii="Consolas" w:hAnsi="Consolas"/>
                <w:color w:val="0B3A66"/>
                <w:sz w:val="17"/>
              </w:rPr>
              <w:t>finance.reconcile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0B3A66"/>
                <w:sz w:val="17"/>
              </w:rPr>
              <w:t>data.credit</w:t>
            </w:r>
            <w:r>
              <w:rPr>
                <w:sz w:val="17"/>
              </w:rPr>
              <w:t>), P-BM/P-SBU (oversight), P-MASTER, P-COORD (bill recoveries), P-INSP (negative)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produces the GST tax invoice sent to the client; a wrong tax split or number is a compliance defect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GST split, numbering, round-off, credit-note-not-edit at runtime)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>Invoicing has three layers:</w:t>
      </w:r>
    </w:p>
    <w:p>
      <w:pPr>
        <w:pStyle w:val="ListNumber"/>
      </w:pPr>
      <w:r>
        <w:rPr>
          <w:b/>
        </w:rPr>
        <w:t>Job money tracking</w:t>
      </w:r>
      <w:r>
        <w:t xml:space="preserve"> (fields on </w:t>
      </w:r>
      <w:r>
        <w:rPr>
          <w:rFonts w:ascii="Consolas" w:hAnsi="Consolas"/>
          <w:color w:val="0B3A66"/>
          <w:sz w:val="18"/>
        </w:rPr>
        <w:t>jobs</w:t>
      </w:r>
      <w:r>
        <w:t>): `invoice_raised / invoice_number /</w:t>
      </w:r>
    </w:p>
    <w:p>
      <w:r>
        <w:t xml:space="preserve">   invoice_date / invoice_due_date / invoice_amount / payment_received / payment_amount /    credit_received`. Drives the </w:t>
      </w:r>
      <w:r>
        <w:rPr>
          <w:b/>
        </w:rPr>
        <w:t>invoicing register</w:t>
      </w:r>
      <w:r>
        <w:t xml:space="preserve"> (unbilled / awaiting / overdue /    outstanding) and per-job money state.</w:t>
      </w:r>
    </w:p>
    <w:p>
      <w:pPr>
        <w:pStyle w:val="ListNumber"/>
      </w:pPr>
      <w:r>
        <w:rPr>
          <w:b/>
        </w:rPr>
        <w:t>GST invoice engine</w:t>
      </w:r>
      <w:r>
        <w:t xml:space="preserve"> (</w:t>
      </w:r>
      <w:r>
        <w:rPr>
          <w:rFonts w:ascii="Consolas" w:hAnsi="Consolas"/>
          <w:color w:val="0B3A66"/>
          <w:sz w:val="18"/>
        </w:rPr>
        <w:t>books.php</w:t>
      </w:r>
      <w:r>
        <w:t>, the "Money module"): a real tax invoice with</w:t>
      </w:r>
    </w:p>
    <w:p>
      <w:r>
        <w:t xml:space="preserve">   </w:t>
      </w:r>
      <w:r>
        <w:rPr>
          <w:b/>
        </w:rPr>
        <w:t>CGST+SGST vs IGST</w:t>
      </w:r>
      <w:r>
        <w:t xml:space="preserve"> decided from the client/office state, per-line GST, subtotal,    round-off, total, GST-safe </w:t>
      </w:r>
      <w:r>
        <w:rPr>
          <w:b/>
        </w:rPr>
        <w:t>numbering</w:t>
      </w:r>
      <w:r>
        <w:t xml:space="preserve"> (a series may not have gaps or edits — a wrong    invoice is corrected by a </w:t>
      </w:r>
      <w:r>
        <w:rPr>
          <w:b/>
        </w:rPr>
        <w:t>credit note</w:t>
      </w:r>
      <w:r>
        <w:t>, never edited), and Tally/e-invoice export.</w:t>
      </w:r>
    </w:p>
    <w:p>
      <w:pPr>
        <w:pStyle w:val="ListNumber"/>
      </w:pPr>
      <w:r>
        <w:rPr>
          <w:b/>
        </w:rPr>
        <w:t>Chargeable-head recoveries</w:t>
      </w:r>
      <w:r>
        <w:t xml:space="preserve"> (</w:t>
      </w:r>
      <w:r>
        <w:rPr>
          <w:rFonts w:ascii="Consolas" w:hAnsi="Consolas"/>
          <w:color w:val="0B3A66"/>
          <w:sz w:val="18"/>
        </w:rPr>
        <w:t>bills.php</w:t>
      </w:r>
      <w:r>
        <w:t>): heads the client is charged for</w:t>
      </w:r>
    </w:p>
    <w:p>
      <w:r>
        <w:t xml:space="preserve">   (e.g. travel) must have a </w:t>
      </w:r>
      <w:r>
        <w:rPr>
          <w:b/>
        </w:rPr>
        <w:t>bill on file before the job closes</w:t>
      </w:r>
      <w:r>
        <w:t xml:space="preserve"> (</w:t>
      </w:r>
      <w:r>
        <w:rPr>
          <w:rFonts w:ascii="Consolas" w:hAnsi="Consolas"/>
          <w:color w:val="0B3A66"/>
          <w:sz w:val="18"/>
        </w:rPr>
        <w:t>job_bills_block</w:t>
      </w:r>
      <w:r>
        <w:t xml:space="preserve">),    or be explicitly declared </w:t>
      </w:r>
      <w:r>
        <w:rPr>
          <w:b/>
        </w:rPr>
        <w:t>nil</w:t>
      </w:r>
      <w:r>
        <w:t xml:space="preserve"> (MOD-05 close). One-click </w:t>
      </w:r>
      <w:r>
        <w:rPr>
          <w:b/>
        </w:rPr>
        <w:t>job → GST invoice</w:t>
      </w:r>
      <w:r>
        <w:t xml:space="preserve">    (</w:t>
      </w:r>
      <w:r>
        <w:rPr>
          <w:rFonts w:ascii="Consolas" w:hAnsi="Consolas"/>
          <w:color w:val="0B3A66"/>
          <w:sz w:val="18"/>
        </w:rPr>
        <w:t>job-bill</w:t>
      </w:r>
      <w:r>
        <w:t>) fills the amount from the quote/call so nobody re-keys it.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/invoicing</w:t>
      </w:r>
      <w:r>
        <w:t xml:space="preserve"> (register + counts), </w:t>
      </w:r>
      <w:r>
        <w:rPr>
          <w:rFonts w:ascii="Consolas" w:hAnsi="Consolas"/>
          <w:color w:val="0B3A66"/>
          <w:sz w:val="18"/>
        </w:rPr>
        <w:t>/job?id=</w:t>
      </w:r>
      <w:r>
        <w:t xml:space="preserve"> (invoice/payment panel + bill recoveries), </w:t>
      </w:r>
      <w:r>
        <w:rPr>
          <w:rFonts w:ascii="Consolas" w:hAnsi="Consolas"/>
          <w:color w:val="0B3A66"/>
          <w:sz w:val="18"/>
        </w:rPr>
        <w:t>/invoice?id=</w:t>
      </w:r>
      <w:r>
        <w:t xml:space="preserve"> (the GST invoice), </w:t>
      </w:r>
      <w:r>
        <w:rPr>
          <w:rFonts w:ascii="Consolas" w:hAnsi="Consolas"/>
          <w:color w:val="0B3A66"/>
          <w:sz w:val="18"/>
        </w:rPr>
        <w:t>job-bill</w:t>
      </w:r>
      <w:r>
        <w:t xml:space="preserve"> (raise). Tables: </w:t>
      </w:r>
      <w:r>
        <w:rPr>
          <w:rFonts w:ascii="Consolas" w:hAnsi="Consolas"/>
          <w:color w:val="0B3A66"/>
          <w:sz w:val="18"/>
        </w:rPr>
        <w:t>invoices</w:t>
      </w:r>
      <w:r>
        <w:t xml:space="preserve">, </w:t>
      </w:r>
      <w:r>
        <w:rPr>
          <w:rFonts w:ascii="Consolas" w:hAnsi="Consolas"/>
          <w:color w:val="0B3A66"/>
          <w:sz w:val="18"/>
        </w:rPr>
        <w:t>invoice_lines</w:t>
      </w:r>
      <w:r>
        <w:t xml:space="preserve">, </w:t>
      </w:r>
      <w:r>
        <w:rPr>
          <w:rFonts w:ascii="Consolas" w:hAnsi="Consolas"/>
          <w:color w:val="0B3A66"/>
          <w:sz w:val="18"/>
        </w:rPr>
        <w:t>job_bills</w:t>
      </w:r>
      <w:r>
        <w:t>, plus job money fields.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`/invoicing`</w:t>
      </w:r>
      <w:r>
        <w:t xml:space="preserve"> — register scoped by office/SBU; counts (pending-to-bill / awaiting payment / overdue / unbilled value / outstanding value); filter awaiting/overdue/all; CSV export.</w:t>
      </w:r>
    </w:p>
    <w:p>
      <w:r>
        <w:rPr>
          <w:b/>
        </w:rPr>
        <w:t>`/job-invoice`</w:t>
      </w:r>
      <w:r>
        <w:t xml:space="preserve"> (panel on job) — record invoice raised, number, date, due date, amount, payment received/date/amount, credit received.</w:t>
      </w:r>
    </w:p>
    <w:p>
      <w:r>
        <w:rPr>
          <w:b/>
        </w:rPr>
        <w:t>`/job-bill`</w:t>
      </w:r>
      <w:r>
        <w:t xml:space="preserve"> — one-click draft GST invoice from a </w:t>
      </w:r>
      <w:r>
        <w:rPr>
          <w:b/>
        </w:rPr>
        <w:t>closed</w:t>
      </w:r>
      <w:r>
        <w:t xml:space="preserve"> job; amount auto-derived (</w:t>
      </w:r>
      <w:r>
        <w:rPr>
          <w:rFonts w:ascii="Consolas" w:hAnsi="Consolas"/>
          <w:color w:val="0B3A66"/>
          <w:sz w:val="18"/>
        </w:rPr>
        <w:t>books_line_add</w:t>
      </w:r>
      <w:r>
        <w:t xml:space="preserve"> reads billable rate/qty/value); redirects to </w:t>
      </w:r>
      <w:r>
        <w:rPr>
          <w:rFonts w:ascii="Consolas" w:hAnsi="Consolas"/>
          <w:color w:val="0B3A66"/>
          <w:sz w:val="18"/>
        </w:rPr>
        <w:t>/invoice?id=</w:t>
      </w:r>
      <w:r>
        <w:t>.</w:t>
      </w:r>
    </w:p>
    <w:p>
      <w:r>
        <w:rPr>
          <w:b/>
        </w:rPr>
        <w:t>`/invoice?id=`</w:t>
      </w:r>
      <w:r>
        <w:t xml:space="preserve"> — GST invoice: header (client GSTIN, place of supply, supplier state, IGST flag), lines (desc, qty, rate, GST %, CGST/SGST/IGST, line total), subtotal, round- off, total, amount in words; issue → number assigned; credit-note route.</w:t>
      </w:r>
    </w:p>
    <w:p>
      <w:r>
        <w:rPr>
          <w:b/>
        </w:rPr>
        <w:t>Bill recoveries</w:t>
      </w:r>
      <w:r>
        <w:t xml:space="preserve"> (job panel) — per chargeable head: recovered amount, upload proof; missing heads flagged.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TC-INV-form-001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Amounts numeric; negative handled; payment amount ≤ invoice amount (or flagged).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TC-INV-form-002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GST % 0–100; default from settings (18) unless overridden per line.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TC-INV-form-003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 ≥ invoice date; overdue derived when due &lt; today and unpaid.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TC-INV-form-004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Chargeable-head bill: amount + optional proof; a missing agreed head blocks job close (unless nil-declared).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TC-INV-form-005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 GSTIN / place-of-supply drive the IGST-vs-CGST+SGST decision.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(tax + numbering — highest scrutiny)</w:t>
      </w:r>
    </w:p>
    <w:p>
      <w:pPr>
        <w:pStyle w:val="ListBullet"/>
      </w:pPr>
      <w:r>
        <w:rPr>
          <w:b/>
        </w:rPr>
        <w:t>IGST vs CGST+SGST</w:t>
      </w:r>
      <w:r>
        <w:t xml:space="preserve"> (</w:t>
      </w:r>
      <w:r>
        <w:rPr>
          <w:rFonts w:ascii="Consolas" w:hAnsi="Consolas"/>
          <w:color w:val="0B3A66"/>
          <w:sz w:val="18"/>
        </w:rPr>
        <w:t>books_is_igst</w:t>
      </w:r>
      <w:r>
        <w:t>): decided from the two parties' states; when</w:t>
      </w:r>
    </w:p>
    <w:p>
      <w:r>
        <w:t xml:space="preserve">  </w:t>
      </w:r>
      <w:r>
        <w:rPr>
          <w:b/>
        </w:rPr>
        <w:t>neither is known it does NOT guess</w:t>
      </w:r>
      <w:r>
        <w:t xml:space="preserve"> — defaults to the local CGST+SGST case, and the   same source drives both the invoice and the ledger (no divergence). </w:t>
      </w:r>
      <w:r>
        <w:rPr>
          <w:b/>
        </w:rPr>
        <w:t>TC-INV-calc-001</w:t>
      </w:r>
      <w:r>
        <w:t xml:space="preserve">   (inter-state → IGST), </w:t>
      </w:r>
      <w:r>
        <w:rPr>
          <w:b/>
        </w:rPr>
        <w:t>TC-INV-calc-002</w:t>
      </w:r>
      <w:r>
        <w:t xml:space="preserve"> (intra-state → CGST+SGST split half/half with   the remainder on SGST), </w:t>
      </w:r>
      <w:r>
        <w:rPr>
          <w:b/>
        </w:rPr>
        <w:t>TC-INV-calc-003</w:t>
      </w:r>
      <w:r>
        <w:t xml:space="preserve"> (unknown state → local, not a guess).</w:t>
      </w:r>
    </w:p>
    <w:p>
      <w:pPr>
        <w:pStyle w:val="ListBullet"/>
      </w:pPr>
      <w:r>
        <w:rPr>
          <w:b/>
        </w:rPr>
        <w:t>Recalc</w:t>
      </w:r>
      <w:r>
        <w:t xml:space="preserve"> (</w:t>
      </w:r>
      <w:r>
        <w:rPr>
          <w:rFonts w:ascii="Consolas" w:hAnsi="Consolas"/>
          <w:color w:val="0B3A66"/>
          <w:sz w:val="18"/>
        </w:rPr>
        <w:t>books_invoice_recalc</w:t>
      </w:r>
      <w:r>
        <w:t>): line tax = round(amount × gst%/100, 2); CGST =</w:t>
      </w:r>
    </w:p>
    <w:p>
      <w:r>
        <w:t xml:space="preserve">  round(tax/2, 2), SGST = tax − CGST (no lost paisa); subtotal/round-off/total roll up.   </w:t>
      </w:r>
      <w:r>
        <w:rPr>
          <w:b/>
        </w:rPr>
        <w:t>TC-INV-calc-004</w:t>
      </w:r>
      <w:r>
        <w:t xml:space="preserve"> — totals reconcile to the paisa across screen, PDF, export.</w:t>
      </w:r>
    </w:p>
    <w:p>
      <w:pPr>
        <w:pStyle w:val="ListBullet"/>
      </w:pPr>
      <w:r>
        <w:rPr>
          <w:b/>
        </w:rPr>
        <w:t>Numbering</w:t>
      </w:r>
      <w:r>
        <w:t xml:space="preserve"> (GST-safe): a series has </w:t>
      </w:r>
      <w:r>
        <w:rPr>
          <w:b/>
        </w:rPr>
        <w:t>no gaps and no edits</w:t>
      </w:r>
      <w:r>
        <w:t>; an issued invoice is</w:t>
      </w:r>
    </w:p>
    <w:p>
      <w:r>
        <w:t xml:space="preserve">  immutable; a correction is a </w:t>
      </w:r>
      <w:r>
        <w:rPr>
          <w:b/>
        </w:rPr>
        <w:t>credit note</w:t>
      </w:r>
      <w:r>
        <w:t xml:space="preserve">. </w:t>
      </w:r>
      <w:r>
        <w:rPr>
          <w:b/>
        </w:rPr>
        <w:t>TC-INV-num-001</w:t>
      </w:r>
      <w:r>
        <w:t xml:space="preserve"> (sequential, no gap),   </w:t>
      </w:r>
      <w:r>
        <w:rPr>
          <w:b/>
        </w:rPr>
        <w:t>TC-INV-num-002</w:t>
      </w:r>
      <w:r>
        <w:t xml:space="preserve"> (issued invoice cannot be edited — credit note only).</w:t>
      </w:r>
    </w:p>
    <w:p>
      <w:pPr>
        <w:pStyle w:val="ListBullet"/>
      </w:pPr>
      <w:r>
        <w:rPr>
          <w:b/>
        </w:rPr>
        <w:t>Job → invoice</w:t>
      </w:r>
      <w:r>
        <w:t xml:space="preserve"> (</w:t>
      </w:r>
      <w:r>
        <w:rPr>
          <w:rFonts w:ascii="Consolas" w:hAnsi="Consolas"/>
          <w:color w:val="0B3A66"/>
          <w:sz w:val="18"/>
        </w:rPr>
        <w:t>books_line_add</w:t>
      </w:r>
      <w:r>
        <w:t xml:space="preserve"> with </w:t>
      </w:r>
      <w:r>
        <w:rPr>
          <w:rFonts w:ascii="Consolas" w:hAnsi="Consolas"/>
          <w:color w:val="0B3A66"/>
          <w:sz w:val="18"/>
        </w:rPr>
        <w:t>job_id</w:t>
      </w:r>
      <w:r>
        <w:t>): amount auto-derived from the</w:t>
      </w:r>
    </w:p>
    <w:p>
      <w:r>
        <w:t xml:space="preserve">  quote/call; the job must be </w:t>
      </w:r>
      <w:r>
        <w:rPr>
          <w:b/>
        </w:rPr>
        <w:t>closed</w:t>
      </w:r>
      <w:r>
        <w:t xml:space="preserve"> first. </w:t>
      </w:r>
      <w:r>
        <w:rPr>
          <w:b/>
        </w:rPr>
        <w:t>TC-INV-fn-001.</w:t>
      </w:r>
    </w:p>
    <w:p>
      <w:pPr>
        <w:pStyle w:val="ListBullet"/>
      </w:pPr>
      <w:r>
        <w:rPr>
          <w:b/>
        </w:rPr>
        <w:t>Bill block</w:t>
      </w:r>
      <w:r>
        <w:t xml:space="preserve"> (</w:t>
      </w:r>
      <w:r>
        <w:rPr>
          <w:rFonts w:ascii="Consolas" w:hAnsi="Consolas"/>
          <w:color w:val="0B3A66"/>
          <w:sz w:val="18"/>
        </w:rPr>
        <w:t>job_bills_block</w:t>
      </w:r>
      <w:r>
        <w:t>): agreed chargeable heads without a bill (and not</w:t>
      </w:r>
    </w:p>
    <w:p>
      <w:r>
        <w:t xml:space="preserve">  nil-declared) block job close. </w:t>
      </w:r>
      <w:r>
        <w:rPr>
          <w:b/>
        </w:rPr>
        <w:t>TC-INV-fn-002.</w:t>
      </w:r>
    </w:p>
    <w:p>
      <w:pPr>
        <w:pStyle w:val="ListBullet"/>
      </w:pPr>
      <w:r>
        <w:rPr>
          <w:b/>
        </w:rPr>
        <w:t>Counts</w:t>
      </w:r>
      <w:r>
        <w:t xml:space="preserve"> (</w:t>
      </w:r>
      <w:r>
        <w:rPr>
          <w:rFonts w:ascii="Consolas" w:hAnsi="Consolas"/>
          <w:color w:val="0B3A66"/>
          <w:sz w:val="18"/>
        </w:rPr>
        <w:t>ops_invoicing_counts</w:t>
      </w:r>
      <w:r>
        <w:t>): unbilled uses invoice_value (falling back to</w:t>
      </w:r>
    </w:p>
    <w:p>
      <w:r>
        <w:t xml:space="preserve">  expected_credit), outstanding uses invoice_amount; credit-GIVEN jobs excluded from   pending-to-bill. </w:t>
      </w:r>
      <w:r>
        <w:rPr>
          <w:b/>
        </w:rPr>
        <w:t>TC-INV-fn-003</w:t>
      </w:r>
      <w:r>
        <w:t xml:space="preserve"> — counts match the register rows.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job closed → invoiceable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report/bills gates (MOD-05)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→ draft GST invoice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job-bill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job closed; Money module enabled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draft → issued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invoice issue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number assigned; becomes immutable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issued → paid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payment recorded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payment fields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issued → corrected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credit note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never an edit of the issued invoice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issued unpaid + due&lt;today → overdue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time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 flag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TC-INV-life-001:</w:t>
      </w:r>
      <w:r>
        <w:t xml:space="preserve"> an issued invoice is immutable — a correction goes via a credit</w:t>
      </w:r>
    </w:p>
    <w:p>
      <w:r>
        <w:t xml:space="preserve">  note, not an edit.</w:t>
      </w:r>
    </w:p>
    <w:p>
      <w:pPr>
        <w:pStyle w:val="ListBullet"/>
      </w:pPr>
      <w:r>
        <w:rPr>
          <w:b/>
        </w:rPr>
        <w:t>TC-INV-life-002:</w:t>
      </w:r>
      <w:r>
        <w:t xml:space="preserve"> raising an invoice on an unclosed job is refused.</w:t>
      </w:r>
    </w:p>
    <w:p>
      <w:pPr>
        <w:pStyle w:val="Heading2"/>
      </w:pPr>
      <w:r>
        <w:t>F. Roles, permissions &amp; data scope</w:t>
      </w:r>
    </w:p>
    <w:p>
      <w:r>
        <w:t xml:space="preserve">Record invoice/payment: </w:t>
      </w:r>
      <w:r>
        <w:rPr>
          <w:rFonts w:ascii="Consolas" w:hAnsi="Consolas"/>
          <w:color w:val="0B3A66"/>
          <w:sz w:val="18"/>
        </w:rPr>
        <w:t>data.credit</w:t>
      </w:r>
      <w:r>
        <w:t xml:space="preserve"> or </w:t>
      </w:r>
      <w:r>
        <w:rPr>
          <w:rFonts w:ascii="Consolas" w:hAnsi="Consolas"/>
          <w:color w:val="0B3A66"/>
          <w:sz w:val="18"/>
        </w:rPr>
        <w:t>finance.reconcile</w:t>
      </w:r>
      <w:r>
        <w:t xml:space="preserve">. Raise GST invoice: master / </w:t>
      </w:r>
      <w:r>
        <w:rPr>
          <w:rFonts w:ascii="Consolas" w:hAnsi="Consolas"/>
          <w:color w:val="0B3A66"/>
          <w:sz w:val="18"/>
        </w:rPr>
        <w:t>finance.reconcile</w:t>
      </w:r>
      <w:r>
        <w:t xml:space="preserve"> / </w:t>
      </w:r>
      <w:r>
        <w:rPr>
          <w:rFonts w:ascii="Consolas" w:hAnsi="Consolas"/>
          <w:color w:val="0B3A66"/>
          <w:sz w:val="18"/>
        </w:rPr>
        <w:t>mod.invoicing.view</w:t>
      </w:r>
      <w:r>
        <w:t xml:space="preserve">. Bill recoveries: coordinator / accounts / master. Register scoped by office/SBU; credit columns gated by </w:t>
      </w:r>
      <w:r>
        <w:rPr>
          <w:rFonts w:ascii="Consolas" w:hAnsi="Consolas"/>
          <w:color w:val="0B3A66"/>
          <w:sz w:val="18"/>
        </w:rPr>
        <w:t>data.credit</w:t>
      </w:r>
      <w:r>
        <w:t>.</w:t>
      </w:r>
    </w:p>
    <w:p>
      <w:pPr>
        <w:pStyle w:val="ListBullet"/>
      </w:pPr>
      <w:r>
        <w:t>TC-INV-perm-001 (P-INSP invoice POST) → refused.</w:t>
      </w:r>
    </w:p>
    <w:p>
      <w:pPr>
        <w:pStyle w:val="ListBullet"/>
      </w:pPr>
      <w:r>
        <w:t>TC-INV-perm-002: a scoped accounts user sees only their office's invoices; credit</w:t>
      </w:r>
    </w:p>
    <w:p>
      <w:r>
        <w:t xml:space="preserve">  figures gated.</w:t>
      </w:r>
    </w:p>
    <w:p>
      <w:pPr>
        <w:pStyle w:val="ListBullet"/>
      </w:pPr>
      <w:r>
        <w:t>TC-INV-scope-001: no cross-office invoices via crafted id.</w:t>
      </w:r>
    </w:p>
    <w:p>
      <w:pPr>
        <w:pStyle w:val="Heading2"/>
      </w:pPr>
      <w:r>
        <w:t>G. Settings</w:t>
      </w:r>
    </w:p>
    <w:p>
      <w:r>
        <w:t>Default GST % (</w:t>
      </w:r>
      <w:r>
        <w:rPr>
          <w:rFonts w:ascii="Consolas" w:hAnsi="Consolas"/>
          <w:color w:val="0B3A66"/>
          <w:sz w:val="18"/>
        </w:rPr>
        <w:t>tally_gst_pct</w:t>
      </w:r>
      <w:r>
        <w:t xml:space="preserve">, 18), supplier state/GSTIN, invoice series &amp; numbering, payment terms/credit days, e-invoice/Tally export config, round-off policy, chargeable- head master. </w:t>
      </w:r>
      <w:r>
        <w:rPr>
          <w:b/>
        </w:rPr>
        <w:t>TC-INV-set-001:</w:t>
      </w:r>
      <w:r>
        <w:t xml:space="preserve"> GST default applies to new lines unless overridden; </w:t>
      </w:r>
      <w:r>
        <w:rPr>
          <w:b/>
        </w:rPr>
        <w:t>TC-INV-set-002:</w:t>
      </w:r>
      <w:r>
        <w:t xml:space="preserve"> the invoice series is per configuration and gap-free.</w:t>
      </w:r>
    </w:p>
    <w:p>
      <w:pPr>
        <w:pStyle w:val="Heading2"/>
      </w:pPr>
      <w:r>
        <w:t>H. Cross-module integration</w:t>
      </w:r>
    </w:p>
    <w:p>
      <w:r>
        <w:rPr>
          <w:b/>
        </w:rPr>
        <w:t>Jobs</w:t>
      </w:r>
      <w:r>
        <w:t xml:space="preserve"> (source amount; close gate; job-bill), </w:t>
      </w:r>
      <w:r>
        <w:rPr>
          <w:b/>
        </w:rPr>
        <w:t>Quotations/Orders</w:t>
      </w:r>
      <w:r>
        <w:t xml:space="preserve"> (billable rate/ value; contract number → invoice), </w:t>
      </w:r>
      <w:r>
        <w:rPr>
          <w:b/>
        </w:rPr>
        <w:t>Calls</w:t>
      </w:r>
      <w:r>
        <w:t xml:space="preserve"> (PO number → invoice), </w:t>
      </w:r>
      <w:r>
        <w:rPr>
          <w:b/>
        </w:rPr>
        <w:t>Credit/Reconcile</w:t>
      </w:r>
      <w:r>
        <w:t xml:space="preserve"> (inter-office credit vs invoice — MOD-31), </w:t>
      </w:r>
      <w:r>
        <w:rPr>
          <w:b/>
        </w:rPr>
        <w:t>Client master</w:t>
      </w:r>
      <w:r>
        <w:t xml:space="preserve"> (GSTIN/state → tax split), </w:t>
      </w:r>
      <w:r>
        <w:rPr>
          <w:b/>
        </w:rPr>
        <w:t>Books/Ledger</w:t>
      </w:r>
      <w:r>
        <w:t xml:space="preserve"> (posting; same IGST source), </w:t>
      </w:r>
      <w:r>
        <w:rPr>
          <w:b/>
        </w:rPr>
        <w:t>Tally/e-invoice</w:t>
      </w:r>
      <w:r>
        <w:t xml:space="preserve"> (export), </w:t>
      </w:r>
      <w:r>
        <w:rPr>
          <w:b/>
        </w:rPr>
        <w:t>Profit/MIS</w:t>
      </w:r>
      <w:r>
        <w:t xml:space="preserve"> (invoiced/paid/overdue feed dashboards — MOD-32/34). Idempotency: double job-bill must not create two invoices for one job — TC-INV-int-001.</w:t>
      </w:r>
    </w:p>
    <w:p>
      <w:pPr>
        <w:pStyle w:val="Heading2"/>
      </w:pPr>
      <w:r>
        <w:t>I. Data integrity &amp; audit</w:t>
      </w:r>
    </w:p>
    <w:p>
      <w:r>
        <w:t xml:space="preserve">Invoice ↔ line rollup never diverges (recalc on every line change); the IGST decision is the same on the invoice and the ledger; numbering is gap-free and immutable; credit notes reference the original. Payment recorded against the right invoice. </w:t>
      </w:r>
      <w:r>
        <w:rPr>
          <w:b/>
        </w:rPr>
        <w:t>TC-INV-int-010:</w:t>
      </w:r>
      <w:r>
        <w:t xml:space="preserve"> an issued invoice's figures cannot change silently; </w:t>
      </w:r>
      <w:r>
        <w:rPr>
          <w:b/>
        </w:rPr>
        <w:t>TC-INV-int-011:</w:t>
      </w:r>
      <w:r>
        <w:t xml:space="preserve"> a credit note nets correctly against the original.</w:t>
      </w:r>
    </w:p>
    <w:p>
      <w:pPr>
        <w:pStyle w:val="Heading2"/>
      </w:pPr>
      <w:r>
        <w:t>J. Reports &amp; outputs</w:t>
      </w:r>
    </w:p>
    <w:p>
      <w:r>
        <w:t xml:space="preserve">The GST invoice PDF (letterhead, GSTIN, place of supply, line table with tax columns, totals, amount in words), the invoicing register CSV, Tally/e-invoice export. </w:t>
      </w:r>
      <w:r>
        <w:rPr>
          <w:b/>
        </w:rPr>
        <w:t>TC-INV-out-001:</w:t>
      </w:r>
      <w:r>
        <w:t xml:space="preserve"> PDF tax split == screen == export to the paisa; </w:t>
      </w:r>
      <w:r>
        <w:rPr>
          <w:b/>
        </w:rPr>
        <w:t>TC-INV-out-002:</w:t>
      </w:r>
      <w:r>
        <w:t xml:space="preserve"> amount in words matches the total; </w:t>
      </w:r>
      <w:r>
        <w:rPr>
          <w:b/>
        </w:rPr>
        <w:t>TC-INV-out-003:</w:t>
      </w:r>
      <w:r>
        <w:t xml:space="preserve"> the export carries a valid, gap-free number.</w:t>
      </w:r>
    </w:p>
    <w:p>
      <w:pPr>
        <w:pStyle w:val="Heading2"/>
      </w:pPr>
      <w:r>
        <w:t>K. Negative, edge &amp; resilience</w:t>
      </w:r>
    </w:p>
    <w:p>
      <w:r>
        <w:t>Invoice on an unclosed job; a rounding edge (33.335); an unknown-state client (local, not guessed); a payment exceeding the invoice; a duplicate job-bill; editing an issued invoice (refused → credit note); a chargeable head with no bill at close; a credit-GIVEN inter- office job (excluded from client billing).</w:t>
      </w:r>
    </w:p>
    <w:p>
      <w:pPr>
        <w:pStyle w:val="Heading2"/>
      </w:pPr>
      <w:r>
        <w:t>L. TPIA operational suitability</w:t>
      </w:r>
    </w:p>
    <w:p>
      <w:r>
        <w:t>Handles the TPIA billing reality: per-job billing off the agreed rate/man-days, chargeable-head recoveries (travel/lodging) with proof, inter-office credit kept separate from client billing, GST-correct tax invoices with the CGST/SGST/IGST decision made from real state data, and credit-note corrections rather than silent edits.</w:t>
      </w:r>
    </w:p>
    <w:p>
      <w:pPr>
        <w:pStyle w:val="Heading2"/>
      </w:pPr>
      <w:r>
        <w:t>M. Management usefulness</w:t>
      </w:r>
    </w:p>
    <w:p>
      <w:r>
        <w:t>Unbilled / awaiting / overdue / outstanding at a glance; ageing; one-click billing from a closed job; feeds profitability and MIS. Confirm outstanding == sum of unpaid issued invoices.</w:t>
      </w:r>
    </w:p>
    <w:p>
      <w:pPr>
        <w:pStyle w:val="Heading2"/>
      </w:pPr>
      <w:r>
        <w:t>N. UI/UX</w:t>
      </w:r>
    </w:p>
    <w:p>
      <w:r>
        <w:t xml:space="preserve">One click closed-job → draft invoice with the amount pre-filled; register counts as filters; clear paid/unpaid/overdue states. Terminology (invoice/client via </w:t>
      </w:r>
      <w:r>
        <w:rPr>
          <w:rFonts w:ascii="Consolas" w:hAnsi="Consolas"/>
          <w:color w:val="0B3A66"/>
          <w:sz w:val="18"/>
        </w:rPr>
        <w:t>T*()</w:t>
      </w:r>
      <w:r>
        <w:t>).</w:t>
      </w:r>
    </w:p>
    <w:p>
      <w:pPr>
        <w:pStyle w:val="Heading2"/>
      </w:pPr>
      <w:r>
        <w:t>O. Security</w:t>
      </w:r>
    </w:p>
    <w:p>
      <w:r>
        <w:t xml:space="preserve">Invoice/payment actions authorised server-side; credit columns gated by </w:t>
      </w:r>
      <w:r>
        <w:rPr>
          <w:rFonts w:ascii="Consolas" w:hAnsi="Consolas"/>
          <w:color w:val="0B3A66"/>
          <w:sz w:val="18"/>
        </w:rPr>
        <w:t>data.credit</w:t>
      </w:r>
      <w:r>
        <w:t>; issued-invoice immutability enforced (edit refused); numbering not client-settable; export authorised; no cross-office invoice access via crafted id.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§B–D; tax + numbering 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tax/numbering/rollup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 GST PDF/export fidelity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Tally/e-invoice export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payment reminders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accounts desktop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Money module toggle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due dates, series per 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 at volume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GAP-INV-001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potential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IGST vs CGST+SGST</w:t>
            </w:r>
            <w:r>
              <w:rPr>
                <w:sz w:val="17"/>
              </w:rPr>
              <w:t xml:space="preserve"> decision and the per-line rounding reconcile to the paisa across invoice, ledger, PDF and export; and that an unknown state defaults local rather than guessing.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GAP-INV-002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b/>
                <w:sz w:val="17"/>
              </w:rPr>
              <w:t>GST-safe numbering</w:t>
            </w:r>
            <w:r>
              <w:rPr>
                <w:sz w:val="17"/>
              </w:rPr>
              <w:t>: the series is gap-free, an issued invoice is immutable, and corrections are credit notes (crafted edit of an issued invoice refused).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GAP-INV-003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b/>
                <w:sz w:val="17"/>
              </w:rPr>
              <w:t>job-bill idempotency</w:t>
            </w:r>
            <w:r>
              <w:rPr>
                <w:sz w:val="17"/>
              </w:rPr>
              <w:t>: a double raise does not create two invoices for one job.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GAP-INV-004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inter-office </w:t>
            </w:r>
            <w:r>
              <w:rPr>
                <w:b/>
                <w:sz w:val="17"/>
              </w:rPr>
              <w:t>credit-GIVEN</w:t>
            </w:r>
            <w:r>
              <w:rPr>
                <w:sz w:val="17"/>
              </w:rPr>
              <w:t xml:space="preserve"> jobs are excluded from client billing so nothing is billed twice.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/invoicing</w:t>
      </w:r>
      <w:r>
        <w:t xml:space="preserve">, </w:t>
      </w:r>
      <w:r>
        <w:rPr>
          <w:rFonts w:ascii="Consolas" w:hAnsi="Consolas"/>
          <w:color w:val="0B3A66"/>
          <w:sz w:val="18"/>
        </w:rPr>
        <w:t>/job-invoice</w:t>
      </w:r>
      <w:r>
        <w:t xml:space="preserve">, </w:t>
      </w:r>
      <w:r>
        <w:rPr>
          <w:rFonts w:ascii="Consolas" w:hAnsi="Consolas"/>
          <w:color w:val="0B3A66"/>
          <w:sz w:val="18"/>
        </w:rPr>
        <w:t>/job-bill</w:t>
      </w:r>
      <w:r>
        <w:t xml:space="preserve">, </w:t>
      </w:r>
      <w:r>
        <w:rPr>
          <w:rFonts w:ascii="Consolas" w:hAnsi="Consolas"/>
          <w:color w:val="0B3A66"/>
          <w:sz w:val="18"/>
        </w:rPr>
        <w:t>/invoice</w:t>
      </w:r>
      <w:r>
        <w:t xml:space="preserve">, bill recoveries × dims 1–29 → TC-INV-* → results → DEF/GAP. </w:t>
      </w:r>
      <w:r>
        <w:rPr>
          <w:b/>
        </w:rPr>
        <w:t>Verdict: Complete-with-defects</w:t>
      </w:r>
      <w:r>
        <w:t xml:space="preserve"> — GST tax split + rounding, gap-free immutable numbering, and job-bill idempotency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