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Competence &amp; Authorisation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MOD-COMPETENCE.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lib/competence.php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competence_lapsed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competence_block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competence_job_date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competence_can_override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auth_enforced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auth_covers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auth_block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auth_grant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auth_run_maintenance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witness_*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report_signatory_warning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ops_competence</w:t>
      </w:r>
      <w:r>
        <w:rPr>
          <w:color w:val="445566"/>
          <w:sz w:val="20"/>
        </w:rPr>
        <w:t xml:space="preserve">), gate wiring </w:t>
      </w:r>
      <w:r>
        <w:rPr>
          <w:rFonts w:ascii="Consolas" w:hAnsi="Consolas"/>
          <w:color w:val="445566"/>
          <w:sz w:val="20"/>
        </w:rPr>
        <w:t>lib/packs.php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work.assign</w:t>
      </w:r>
      <w:r>
        <w:rPr>
          <w:color w:val="445566"/>
          <w:sz w:val="20"/>
        </w:rPr>
        <w:t xml:space="preserve">), issue side </w:t>
      </w:r>
      <w:r>
        <w:rPr>
          <w:rFonts w:ascii="Consolas" w:hAnsi="Consolas"/>
          <w:color w:val="445566"/>
          <w:sz w:val="20"/>
        </w:rPr>
        <w:t>lib/idems.php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document.issue</w:t>
      </w:r>
      <w:r>
        <w:rPr>
          <w:color w:val="445566"/>
          <w:sz w:val="20"/>
        </w:rPr>
        <w:t xml:space="preserve"> signatory→NCR). Views </w:t>
      </w:r>
      <w:r>
        <w:rPr>
          <w:rFonts w:ascii="Consolas" w:hAnsi="Consolas"/>
          <w:color w:val="445566"/>
          <w:sz w:val="20"/>
        </w:rPr>
        <w:t>competence.php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job_form.php</w:t>
      </w:r>
      <w:r>
        <w:rPr>
          <w:color w:val="445566"/>
          <w:sz w:val="20"/>
        </w:rPr>
        <w:t xml:space="preserve"> (lapsed pills + override box).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Competence &amp; Authorisation (MOD-COMPETENCE) · Area Quality/HR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P-QA/P-ADMIN (grant/authorise), P-COORD (allocate), P-MANAGER (override),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ISO/IEC 17020 §6.1; putting an unqualified/unauthorised inspector on work is the control this prevents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the allocation gate, authorisation scope match, threshold consistency)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Two overlapping personnel controls at </w:t>
      </w:r>
      <w:r>
        <w:rPr>
          <w:b/>
        </w:rPr>
        <w:t>job allocation</w:t>
      </w:r>
      <w:r>
        <w:t xml:space="preserve">: (1) a </w:t>
      </w:r>
      <w:r>
        <w:rPr>
          <w:b/>
        </w:rPr>
        <w:t>required-certificate lapse gate</w:t>
      </w:r>
      <w:r>
        <w:t xml:space="preserve"> (</w:t>
      </w:r>
      <w:r>
        <w:rPr>
          <w:rFonts w:ascii="Consolas" w:hAnsi="Consolas"/>
          <w:color w:val="0B3A66"/>
          <w:sz w:val="18"/>
        </w:rPr>
        <w:t>competence_block</w:t>
      </w:r>
      <w:r>
        <w:t xml:space="preserve">) — a mandatory cert lapsed on the work date blocks the allocation, </w:t>
      </w:r>
      <w:r>
        <w:rPr>
          <w:b/>
        </w:rPr>
        <w:t>overridable</w:t>
      </w:r>
      <w:r>
        <w:t xml:space="preserve"> by a manager with a recorded reason (</w:t>
      </w:r>
      <w:r>
        <w:rPr>
          <w:rFonts w:ascii="Consolas" w:hAnsi="Consolas"/>
          <w:color w:val="0B3A66"/>
          <w:sz w:val="18"/>
        </w:rPr>
        <w:t>cert_override_note</w:t>
      </w:r>
      <w:r>
        <w:t>/</w:t>
      </w:r>
      <w:r>
        <w:rPr>
          <w:rFonts w:ascii="Consolas" w:hAnsi="Consolas"/>
          <w:color w:val="0B3A66"/>
          <w:sz w:val="18"/>
        </w:rPr>
        <w:t>_by</w:t>
      </w:r>
      <w:r>
        <w:t xml:space="preserve">); and (2) an opt-in </w:t>
      </w:r>
      <w:r>
        <w:rPr>
          <w:b/>
        </w:rPr>
        <w:t>authorisation matrix</w:t>
      </w:r>
      <w:r>
        <w:t xml:space="preserve"> (</w:t>
      </w:r>
      <w:r>
        <w:rPr>
          <w:rFonts w:ascii="Consolas" w:hAnsi="Consolas"/>
          <w:color w:val="0B3A66"/>
          <w:sz w:val="18"/>
        </w:rPr>
        <w:t>auth_covers</w:t>
      </w:r>
      <w:r>
        <w:t>/</w:t>
      </w:r>
      <w:r>
        <w:rPr>
          <w:rFonts w:ascii="Consolas" w:hAnsi="Consolas"/>
          <w:color w:val="0B3A66"/>
          <w:sz w:val="18"/>
        </w:rPr>
        <w:t>auth_block</w:t>
      </w:r>
      <w:r>
        <w:t xml:space="preserve">) — scope-based (ANY / INSPECTION_TYPE / ACTIVITY / CLIENT), </w:t>
      </w:r>
      <w:r>
        <w:rPr>
          <w:b/>
        </w:rPr>
        <w:t>not overridable</w:t>
      </w:r>
      <w:r>
        <w:t xml:space="preserve"> at allocation. Both fire through the </w:t>
      </w:r>
      <w:r>
        <w:rPr>
          <w:rFonts w:ascii="Consolas" w:hAnsi="Consolas"/>
          <w:color w:val="0B3A66"/>
          <w:sz w:val="18"/>
        </w:rPr>
        <w:t>work.assign</w:t>
      </w:r>
      <w:r>
        <w:t xml:space="preserve"> pack hook; no accreditation pack ⇒ no gate. A </w:t>
      </w:r>
      <w:r>
        <w:rPr>
          <w:b/>
        </w:rPr>
        <w:t>witnessed assessment</w:t>
      </w:r>
      <w:r>
        <w:t xml:space="preserve"> programme monitors ongoing competence (a failing witness suspends the person's authorisations). At </w:t>
      </w:r>
      <w:r>
        <w:rPr>
          <w:b/>
        </w:rPr>
        <w:t>report issue</w:t>
      </w:r>
      <w:r>
        <w:t xml:space="preserve">, an unauthorised signatory is a </w:t>
      </w:r>
      <w:r>
        <w:rPr>
          <w:b/>
        </w:rPr>
        <w:t>warning + auto-NCR</w:t>
      </w:r>
      <w:r>
        <w:t xml:space="preserve"> (never a block) — the deliberate counterpart to the calibration hard-block.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/competence</w:t>
      </w:r>
      <w:r>
        <w:t xml:space="preserve"> (matrix/register), </w:t>
      </w:r>
      <w:r>
        <w:rPr>
          <w:rFonts w:ascii="Consolas" w:hAnsi="Consolas"/>
          <w:color w:val="0B3A66"/>
          <w:sz w:val="18"/>
        </w:rPr>
        <w:t>/auth-enforce</w:t>
      </w:r>
      <w:r>
        <w:t xml:space="preserve">, </w:t>
      </w:r>
      <w:r>
        <w:rPr>
          <w:rFonts w:ascii="Consolas" w:hAnsi="Consolas"/>
          <w:color w:val="0B3A66"/>
          <w:sz w:val="18"/>
        </w:rPr>
        <w:t>/auth-add</w:t>
      </w:r>
      <w:r>
        <w:t xml:space="preserve">, </w:t>
      </w:r>
      <w:r>
        <w:rPr>
          <w:rFonts w:ascii="Consolas" w:hAnsi="Consolas"/>
          <w:color w:val="0B3A66"/>
          <w:sz w:val="18"/>
        </w:rPr>
        <w:t>/auth-status</w:t>
      </w:r>
      <w:r>
        <w:t xml:space="preserve">, </w:t>
      </w:r>
      <w:r>
        <w:rPr>
          <w:rFonts w:ascii="Consolas" w:hAnsi="Consolas"/>
          <w:color w:val="0B3A66"/>
          <w:sz w:val="18"/>
        </w:rPr>
        <w:t>/witness-add</w:t>
      </w:r>
      <w:r>
        <w:t xml:space="preserve">; allocation pills + override box on </w:t>
      </w:r>
      <w:r>
        <w:rPr>
          <w:rFonts w:ascii="Consolas" w:hAnsi="Consolas"/>
          <w:color w:val="0B3A66"/>
          <w:sz w:val="18"/>
        </w:rPr>
        <w:t>job_form</w:t>
      </w:r>
      <w:r>
        <w:t xml:space="preserve">. Tables: </w:t>
      </w:r>
      <w:r>
        <w:rPr>
          <w:rFonts w:ascii="Consolas" w:hAnsi="Consolas"/>
          <w:color w:val="0B3A66"/>
          <w:sz w:val="18"/>
        </w:rPr>
        <w:t>inspector_certs</w:t>
      </w:r>
      <w:r>
        <w:t xml:space="preserve">, </w:t>
      </w:r>
      <w:r>
        <w:rPr>
          <w:rFonts w:ascii="Consolas" w:hAnsi="Consolas"/>
          <w:color w:val="0B3A66"/>
          <w:sz w:val="18"/>
        </w:rPr>
        <w:t>authorisations</w:t>
      </w:r>
      <w:r>
        <w:t xml:space="preserve">, </w:t>
      </w:r>
      <w:r>
        <w:rPr>
          <w:rFonts w:ascii="Consolas" w:hAnsi="Consolas"/>
          <w:color w:val="0B3A66"/>
          <w:sz w:val="18"/>
        </w:rPr>
        <w:t>qualifications</w:t>
      </w:r>
      <w:r>
        <w:t xml:space="preserve">, </w:t>
      </w:r>
      <w:r>
        <w:rPr>
          <w:rFonts w:ascii="Consolas" w:hAnsi="Consolas"/>
          <w:color w:val="0B3A66"/>
          <w:sz w:val="18"/>
        </w:rPr>
        <w:t>witness_assessments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`/competence`</w:t>
      </w:r>
      <w:r>
        <w:t xml:space="preserve"> — the matrix: people, certs (valid/expiring/expired), authorisations (scope, validity, status), witness cadence, readiness. Actions: toggle enforcement, grant/ suspend/expire/withdraw an authorisation (reason required), record a witnessed assessment. </w:t>
      </w:r>
      <w:r>
        <w:rPr>
          <w:b/>
        </w:rPr>
        <w:t>Allocation form</w:t>
      </w:r>
      <w:r>
        <w:t xml:space="preserve"> — per-inspector lapsed pills + a manager override box when a gate fires.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TC-CMP-form-001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Scope kind ∈ AUTH_SCOPES (else ANY); ANY forces empty scope value.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TC-CMP-form-002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Status change to non-ACTIVE </w:t>
            </w:r>
            <w:r>
              <w:rPr>
                <w:b/>
                <w:sz w:val="17"/>
              </w:rPr>
              <w:t>requires a reason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TC-CMP-form-003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Witness scores 1–5; outcome ∈ WITNESS_OUTCOME.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TC-CMP-form-004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Enforcement cannot be turned ON when nobody is authorised (refused).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(the gate — highest scrutiny)</w:t>
      </w:r>
    </w:p>
    <w:p>
      <w:pPr>
        <w:pStyle w:val="ListBullet"/>
      </w:pPr>
      <w:r>
        <w:rPr>
          <w:b/>
        </w:rPr>
        <w:t>Cert gate</w:t>
      </w:r>
      <w:r>
        <w:t xml:space="preserve"> (</w:t>
      </w:r>
      <w:r>
        <w:rPr>
          <w:rFonts w:ascii="Consolas" w:hAnsi="Consolas"/>
          <w:color w:val="0B3A66"/>
          <w:sz w:val="18"/>
        </w:rPr>
        <w:t>competence_block</w:t>
      </w:r>
      <w:r>
        <w:t xml:space="preserve">): a mandatory cert lapsed on </w:t>
      </w:r>
      <w:r>
        <w:rPr>
          <w:rFonts w:ascii="Consolas" w:hAnsi="Consolas"/>
          <w:color w:val="0B3A66"/>
          <w:sz w:val="18"/>
        </w:rPr>
        <w:t>competence_job_date</w:t>
      </w:r>
    </w:p>
    <w:p>
      <w:r>
        <w:t xml:space="preserve">  blocks allocation; a manager may override with a recorded reason (</w:t>
      </w:r>
      <w:r>
        <w:rPr>
          <w:rFonts w:ascii="Consolas" w:hAnsi="Consolas"/>
          <w:color w:val="0B3A66"/>
          <w:sz w:val="18"/>
        </w:rPr>
        <w:t>competence_can_override</w:t>
      </w:r>
      <w:r>
        <w:t xml:space="preserve">   = </w:t>
      </w:r>
      <w:r>
        <w:rPr>
          <w:rFonts w:ascii="Consolas" w:hAnsi="Consolas"/>
          <w:color w:val="0B3A66"/>
          <w:sz w:val="18"/>
        </w:rPr>
        <w:t>jobs.edit</w:t>
      </w:r>
      <w:r>
        <w:t xml:space="preserve"> + admin/master). </w:t>
      </w:r>
      <w:r>
        <w:rPr>
          <w:b/>
        </w:rPr>
        <w:t>TC-CMP-fn-001</w:t>
      </w:r>
      <w:r>
        <w:t xml:space="preserve"> (lapsed mandatory cert blocks),   </w:t>
      </w:r>
      <w:r>
        <w:rPr>
          <w:b/>
        </w:rPr>
        <w:t>TC-CMP-fn-002</w:t>
      </w:r>
      <w:r>
        <w:t xml:space="preserve"> (override records who/why; a stale note for a non-firing gate is cleared).</w:t>
      </w:r>
    </w:p>
    <w:p>
      <w:pPr>
        <w:pStyle w:val="ListBullet"/>
      </w:pPr>
      <w:r>
        <w:rPr>
          <w:b/>
        </w:rPr>
        <w:t>Authorisation gate</w:t>
      </w:r>
      <w:r>
        <w:t xml:space="preserve"> (</w:t>
      </w:r>
      <w:r>
        <w:rPr>
          <w:rFonts w:ascii="Consolas" w:hAnsi="Consolas"/>
          <w:color w:val="0B3A66"/>
          <w:sz w:val="18"/>
        </w:rPr>
        <w:t>auth_block</w:t>
      </w:r>
      <w:r>
        <w:t xml:space="preserve">, when </w:t>
      </w:r>
      <w:r>
        <w:rPr>
          <w:rFonts w:ascii="Consolas" w:hAnsi="Consolas"/>
          <w:color w:val="0B3A66"/>
          <w:sz w:val="18"/>
        </w:rPr>
        <w:t>auth_enforced</w:t>
      </w:r>
      <w:r>
        <w:t>): not authorised for the work</w:t>
      </w:r>
    </w:p>
    <w:p>
      <w:r>
        <w:t xml:space="preserve">  type/activity/client on the date blocks allocation, </w:t>
      </w:r>
      <w:r>
        <w:rPr>
          <w:b/>
        </w:rPr>
        <w:t>no override</w:t>
      </w:r>
      <w:r>
        <w:t xml:space="preserve">. </w:t>
      </w:r>
      <w:r>
        <w:rPr>
          <w:b/>
        </w:rPr>
        <w:t>TC-CMP-fn-003</w:t>
      </w:r>
      <w:r>
        <w:t xml:space="preserve"> —   an unauthorised-scope allocation is refused and cannot be overridden.</w:t>
      </w:r>
    </w:p>
    <w:p>
      <w:pPr>
        <w:pStyle w:val="ListBullet"/>
      </w:pPr>
      <w:r>
        <w:rPr>
          <w:b/>
        </w:rPr>
        <w:t>Scope match</w:t>
      </w:r>
      <w:r>
        <w:t xml:space="preserve"> (</w:t>
      </w:r>
      <w:r>
        <w:rPr>
          <w:rFonts w:ascii="Consolas" w:hAnsi="Consolas"/>
          <w:color w:val="0B3A66"/>
          <w:sz w:val="18"/>
        </w:rPr>
        <w:t>auth_covers</w:t>
      </w:r>
      <w:r>
        <w:t xml:space="preserve">): INSPECTION_TYPE is </w:t>
      </w:r>
      <w:r>
        <w:rPr>
          <w:b/>
        </w:rPr>
        <w:t>exact string equality</w:t>
      </w:r>
      <w:r>
        <w:t xml:space="preserve"> on the work</w:t>
      </w:r>
    </w:p>
    <w:p>
      <w:r>
        <w:t xml:space="preserve">  type — a label/casing drift silently fails coverage (GAP-CMP-002). </w:t>
      </w:r>
      <w:r>
        <w:rPr>
          <w:b/>
        </w:rPr>
        <w:t>TC-CMP-fn-004.</w:t>
      </w:r>
    </w:p>
    <w:p>
      <w:pPr>
        <w:pStyle w:val="ListBullet"/>
      </w:pPr>
      <w:r>
        <w:rPr>
          <w:b/>
        </w:rPr>
        <w:t>Witness maintenance</w:t>
      </w:r>
      <w:r>
        <w:t xml:space="preserve"> (</w:t>
      </w:r>
      <w:r>
        <w:rPr>
          <w:rFonts w:ascii="Consolas" w:hAnsi="Consolas"/>
          <w:color w:val="0B3A66"/>
          <w:sz w:val="18"/>
        </w:rPr>
        <w:t>auth_run_maintenance</w:t>
      </w:r>
      <w:r>
        <w:t>): expires run-out auths, suspends auths on</w:t>
      </w:r>
    </w:p>
    <w:p>
      <w:r>
        <w:t xml:space="preserve">  a lapsed cert; a failed witness suspends </w:t>
      </w:r>
      <w:r>
        <w:rPr>
          <w:b/>
        </w:rPr>
        <w:t>all</w:t>
      </w:r>
      <w:r>
        <w:t xml:space="preserve"> the person's authorisations (GAP).   </w:t>
      </w:r>
      <w:r>
        <w:rPr>
          <w:b/>
        </w:rPr>
        <w:t>TC-CMP-fn-005.</w:t>
      </w:r>
    </w:p>
    <w:p>
      <w:pPr>
        <w:pStyle w:val="ListBullet"/>
      </w:pPr>
      <w:r>
        <w:rPr>
          <w:b/>
        </w:rPr>
        <w:t>Issue signatory</w:t>
      </w:r>
      <w:r>
        <w:t xml:space="preserve"> (</w:t>
      </w:r>
      <w:r>
        <w:rPr>
          <w:rFonts w:ascii="Consolas" w:hAnsi="Consolas"/>
          <w:color w:val="0B3A66"/>
          <w:sz w:val="18"/>
        </w:rPr>
        <w:t>report_signatory_warning</w:t>
      </w:r>
      <w:r>
        <w:t xml:space="preserve"> via </w:t>
      </w:r>
      <w:r>
        <w:rPr>
          <w:rFonts w:ascii="Consolas" w:hAnsi="Consolas"/>
          <w:color w:val="0B3A66"/>
          <w:sz w:val="18"/>
        </w:rPr>
        <w:t>document.issue</w:t>
      </w:r>
      <w:r>
        <w:t>): unauthorised</w:t>
      </w:r>
    </w:p>
    <w:p>
      <w:r>
        <w:t xml:space="preserve">  signatory = warn + </w:t>
      </w:r>
      <w:r>
        <w:rPr>
          <w:rFonts w:ascii="Consolas" w:hAnsi="Consolas"/>
          <w:color w:val="0B3A66"/>
          <w:sz w:val="18"/>
        </w:rPr>
        <w:t>ncr_create</w:t>
      </w:r>
      <w:r>
        <w:t xml:space="preserve"> (clause 6.1, MAJOR), never a block. </w:t>
      </w:r>
      <w:r>
        <w:rPr>
          <w:b/>
        </w:rPr>
        <w:t>TC-CMP-fn-006.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authorisation → ACTIVE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grant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scope + validity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ACTIVE → EXPIRED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past valid_to (cron)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system, reason recorded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ACTIVE → SUSPENDED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underlying cert lapsed / failed witness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system/witness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any → WITHDRAWN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manual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reason required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allocation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job save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cert gate (overridable) + auth gate (not)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TC-CMP-life-001:</w:t>
      </w:r>
      <w:r>
        <w:t xml:space="preserve"> a failed witness assessment suspends the person's authorisations.</w:t>
      </w:r>
    </w:p>
    <w:p>
      <w:pPr>
        <w:pStyle w:val="ListBullet"/>
      </w:pPr>
      <w:r>
        <w:rPr>
          <w:b/>
        </w:rPr>
        <w:t>TC-CMP-life-002:</w:t>
      </w:r>
      <w:r>
        <w:t xml:space="preserve"> an open-ended authorisation (blank valid_from/to) reads as always</w:t>
      </w:r>
    </w:p>
    <w:p>
      <w:r>
        <w:t xml:space="preserve">  live (GAP-CMP-003).</w:t>
      </w:r>
    </w:p>
    <w:p>
      <w:pPr>
        <w:pStyle w:val="Heading2"/>
      </w:pPr>
      <w:r>
        <w:t>F. Roles, permissions &amp; data scope</w:t>
      </w:r>
    </w:p>
    <w:p>
      <w:r>
        <w:t xml:space="preserve">View: </w:t>
      </w:r>
      <w:r>
        <w:rPr>
          <w:rFonts w:ascii="Consolas" w:hAnsi="Consolas"/>
          <w:color w:val="0B3A66"/>
          <w:sz w:val="18"/>
        </w:rPr>
        <w:t>mod.users.view</w:t>
      </w:r>
      <w:r>
        <w:t>/admin/master-of-users. Grant/authorise/enforce/witness (</w:t>
      </w:r>
      <w:r>
        <w:rPr>
          <w:rFonts w:ascii="Consolas" w:hAnsi="Consolas"/>
          <w:color w:val="0B3A66"/>
          <w:sz w:val="18"/>
        </w:rPr>
        <w:t>competence_can_authorise</w:t>
      </w:r>
      <w:r>
        <w:t>): admin/master. Override at allocation (</w:t>
      </w:r>
      <w:r>
        <w:rPr>
          <w:rFonts w:ascii="Consolas" w:hAnsi="Consolas"/>
          <w:color w:val="0B3A66"/>
          <w:sz w:val="18"/>
        </w:rPr>
        <w:t>competence_can_override</w:t>
      </w:r>
      <w:r>
        <w:t xml:space="preserve">): </w:t>
      </w:r>
      <w:r>
        <w:rPr>
          <w:rFonts w:ascii="Consolas" w:hAnsi="Consolas"/>
          <w:color w:val="0B3A66"/>
          <w:sz w:val="18"/>
        </w:rPr>
        <w:t>jobs.edit</w:t>
      </w:r>
      <w:r>
        <w:t xml:space="preserve"> + admin/master. </w:t>
      </w:r>
      <w:r>
        <w:rPr>
          <w:b/>
        </w:rPr>
        <w:t>No per-office scoping</w:t>
      </w:r>
      <w:r>
        <w:t xml:space="preserve"> — the matrix lists all active inspectors company-wide (GAP).</w:t>
      </w:r>
    </w:p>
    <w:p>
      <w:pPr>
        <w:pStyle w:val="ListBullet"/>
      </w:pPr>
      <w:r>
        <w:t>TC-CMP-perm-001 (grant without authority) → refused.</w:t>
      </w:r>
    </w:p>
    <w:p>
      <w:pPr>
        <w:pStyle w:val="ListBullet"/>
      </w:pPr>
      <w:r>
        <w:t xml:space="preserve">TC-CMP-perm-002 (override without </w:t>
      </w:r>
      <w:r>
        <w:rPr>
          <w:rFonts w:ascii="Consolas" w:hAnsi="Consolas"/>
          <w:color w:val="0B3A66"/>
          <w:sz w:val="18"/>
        </w:rPr>
        <w:t>jobs.edit</w:t>
      </w:r>
      <w:r>
        <w:t>+admin) → refused.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authorisation_enforce</w:t>
      </w:r>
      <w:r>
        <w:t xml:space="preserve"> (0/1, global). Levels/scopes/bases/witness criteria are PHP consts (intended to be master-editable). Cert "expiring" thresholds are </w:t>
      </w:r>
      <w:r>
        <w:rPr>
          <w:b/>
        </w:rPr>
        <w:t>inconsistent</w:t>
      </w:r>
      <w:r>
        <w:t xml:space="preserve"> — 45 days in </w:t>
      </w:r>
      <w:r>
        <w:rPr>
          <w:rFonts w:ascii="Consolas" w:hAnsi="Consolas"/>
          <w:color w:val="0B3A66"/>
          <w:sz w:val="18"/>
        </w:rPr>
        <w:t>inspector_cert_state</w:t>
      </w:r>
      <w:r>
        <w:t xml:space="preserve">, 30 in the matrix (GAP-CMP-001). </w:t>
      </w:r>
      <w:r>
        <w:rPr>
          <w:b/>
        </w:rPr>
        <w:t>TC-CMP-set-001:</w:t>
      </w:r>
      <w:r>
        <w:t xml:space="preserve"> enforcement on ⇒ the auth gate blocks; off ⇒ only the cert gate applies.</w:t>
      </w:r>
    </w:p>
    <w:p>
      <w:pPr>
        <w:pStyle w:val="Heading2"/>
      </w:pPr>
      <w:r>
        <w:t>H. Cross-module integration</w:t>
      </w:r>
    </w:p>
    <w:p>
      <w:r>
        <w:rPr>
          <w:b/>
        </w:rPr>
        <w:t>Jobs allocation</w:t>
      </w:r>
      <w:r>
        <w:t xml:space="preserve"> (both gates via </w:t>
      </w:r>
      <w:r>
        <w:rPr>
          <w:rFonts w:ascii="Consolas" w:hAnsi="Consolas"/>
          <w:color w:val="0B3A66"/>
          <w:sz w:val="18"/>
        </w:rPr>
        <w:t>work.assign</w:t>
      </w:r>
      <w:r>
        <w:t xml:space="preserve"> — MOD-05), </w:t>
      </w:r>
      <w:r>
        <w:rPr>
          <w:b/>
        </w:rPr>
        <w:t>IDEMS issue</w:t>
      </w:r>
      <w:r>
        <w:t xml:space="preserve"> (signatory → NCR — MOD-06/12), </w:t>
      </w:r>
      <w:r>
        <w:rPr>
          <w:b/>
        </w:rPr>
        <w:t>Recruitment</w:t>
      </w:r>
      <w:r>
        <w:t xml:space="preserve"> (cert/qualification data feeds fit-score — MOD-35), </w:t>
      </w:r>
      <w:r>
        <w:rPr>
          <w:b/>
        </w:rPr>
        <w:t>Impartiality/Identity</w:t>
      </w:r>
      <w:r>
        <w:t xml:space="preserve"> (sibling </w:t>
      </w:r>
      <w:r>
        <w:rPr>
          <w:rFonts w:ascii="Consolas" w:hAnsi="Consolas"/>
          <w:color w:val="0B3A66"/>
          <w:sz w:val="18"/>
        </w:rPr>
        <w:t>work.assign</w:t>
      </w:r>
      <w:r>
        <w:t xml:space="preserve"> gates — MOD-25/26). Idempotency: the gate is advisory-pre-checked in TOSRM too.</w:t>
      </w:r>
    </w:p>
    <w:p>
      <w:pPr>
        <w:pStyle w:val="Heading2"/>
      </w:pPr>
      <w:r>
        <w:t>I. Data integrity &amp; audit</w:t>
      </w:r>
    </w:p>
    <w:p>
      <w:r>
        <w:t xml:space="preserve">Authorisation status changes recorded with actor + reason (system for cron transitions). Cert gate wraps errors returning </w:t>
      </w:r>
      <w:r>
        <w:rPr>
          <w:rFonts w:ascii="Consolas" w:hAnsi="Consolas"/>
          <w:color w:val="0B3A66"/>
          <w:sz w:val="18"/>
        </w:rPr>
        <w:t>[]</w:t>
      </w:r>
      <w:r>
        <w:t xml:space="preserve"> pre-migration → </w:t>
      </w:r>
      <w:r>
        <w:rPr>
          <w:b/>
        </w:rPr>
        <w:t>fails open</w:t>
      </w:r>
      <w:r>
        <w:t xml:space="preserve"> (gate silently disabled) (GAP). </w:t>
      </w:r>
      <w:r>
        <w:rPr>
          <w:rFonts w:ascii="Consolas" w:hAnsi="Consolas"/>
          <w:color w:val="0B3A66"/>
          <w:sz w:val="18"/>
        </w:rPr>
        <w:t>auth_covers</w:t>
      </w:r>
      <w:r>
        <w:t xml:space="preserve"> treats blank validity as always-live (GAP). </w:t>
      </w:r>
      <w:r>
        <w:rPr>
          <w:b/>
        </w:rPr>
        <w:t>TC-CMP-int-010:</w:t>
      </w:r>
      <w:r>
        <w:t xml:space="preserve"> a suspended authorisation blocks re-allocation; </w:t>
      </w:r>
      <w:r>
        <w:rPr>
          <w:b/>
        </w:rPr>
        <w:t>TC-CMP-int-011:</w:t>
      </w:r>
      <w:r>
        <w:t xml:space="preserve"> a person blocked from allocation but later reassigned as signatory produces only an NCR, not a block (design seam — GAP-CMP-004).</w:t>
      </w:r>
    </w:p>
    <w:p>
      <w:pPr>
        <w:pStyle w:val="Heading2"/>
      </w:pPr>
      <w:r>
        <w:t>J. Reports &amp; outputs</w:t>
      </w:r>
    </w:p>
    <w:p>
      <w:r>
        <w:t xml:space="preserve">The competence matrix, readiness/due buckets, expiring-cert reminders (cron), and the allocation pills. </w:t>
      </w:r>
      <w:r>
        <w:rPr>
          <w:b/>
        </w:rPr>
        <w:t>TC-CMP-out-001:</w:t>
      </w:r>
      <w:r>
        <w:t xml:space="preserve"> the matrix shows expired/expiring correctly (with a single threshold); </w:t>
      </w:r>
      <w:r>
        <w:rPr>
          <w:b/>
        </w:rPr>
        <w:t>TC-CMP-out-002:</w:t>
      </w:r>
      <w:r>
        <w:t xml:space="preserve"> a lapsed-cert allocation surfaces the reason.</w:t>
      </w:r>
    </w:p>
    <w:p>
      <w:pPr>
        <w:pStyle w:val="Heading2"/>
      </w:pPr>
      <w:r>
        <w:t>K. Negative, edge &amp; resilience</w:t>
      </w:r>
    </w:p>
    <w:p>
      <w:r>
        <w:t>Allocate with a lapsed mandatory cert (block, overridable); allocate unauthorised (block, not overridable); a non-mandatory required cert (never gates — data-entry risk); an open-ended authorisation (never expires); a label drift on INSPECTION_TYPE (coverage fails); a failed witness (all auths suspended); a pre-migration DB error (gate fails open).</w:t>
      </w:r>
    </w:p>
    <w:p>
      <w:pPr>
        <w:pStyle w:val="Heading2"/>
      </w:pPr>
      <w:r>
        <w:t>L. TPIA operational suitability</w:t>
      </w:r>
    </w:p>
    <w:p>
      <w:r>
        <w:t>Implements §6.1: certificated competence and scoped authorisation checked at the point work is placed, a monitored witnessed-assessment cadence, and a signatory-authorisation control at issue. The overridable-cert / non-overridable-authorisation split matches how a body distinguishes a lapsed ticket from working outside one's scope.</w:t>
      </w:r>
    </w:p>
    <w:p>
      <w:pPr>
        <w:pStyle w:val="Heading2"/>
      </w:pPr>
      <w:r>
        <w:t>M. Management usefulness</w:t>
      </w:r>
    </w:p>
    <w:p>
      <w:r>
        <w:t>Readiness (expired/review/witness/no-basis) and the matrix give QA a live competence picture; reminders keep certs current. Confirm the thresholds are consistent and the gate does not fail open.</w:t>
      </w:r>
    </w:p>
    <w:p>
      <w:pPr>
        <w:pStyle w:val="Heading2"/>
      </w:pPr>
      <w:r>
        <w:t>N. UI/UX</w:t>
      </w:r>
    </w:p>
    <w:p>
      <w:r>
        <w:t xml:space="preserve">Lapsed pills on the allocation form, override box only when a gate fires, matrix view.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 xml:space="preserve">Grant/authorise/override gated server-side; the auth gate is non-overridable; the cert gate override is authority + reason logged; </w:t>
      </w:r>
      <w:r>
        <w:rPr>
          <w:b/>
        </w:rPr>
        <w:t>matrix not office-scoped (fix)</w:t>
      </w:r>
      <w:r>
        <w:t>; gate must not fail open on a DB error.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auth lifecycle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 no office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 threshold gap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allocation gate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fail-open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 §6.1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cert reminders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accreditation pack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validity dates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GAP-CMP-001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Inconsistent "expiring" thresholds</w:t>
            </w:r>
            <w:r>
              <w:rPr>
                <w:sz w:val="17"/>
              </w:rPr>
              <w:t xml:space="preserve"> (45 vs 30 days across </w:t>
            </w:r>
            <w:r>
              <w:rPr>
                <w:rFonts w:ascii="Consolas" w:hAnsi="Consolas"/>
                <w:color w:val="0B3A66"/>
                <w:sz w:val="17"/>
              </w:rPr>
              <w:t>inspector_cert_state</w:t>
            </w:r>
            <w:r>
              <w:rPr>
                <w:sz w:val="17"/>
              </w:rPr>
              <w:t>/matrix) — pick a single source of truth.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GAP-CMP-002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auth_covers</w:t>
            </w:r>
            <w:r>
              <w:rPr>
                <w:sz w:val="17"/>
              </w:rPr>
              <w:t xml:space="preserve"> INSPECTION_TYPE match is </w:t>
            </w:r>
            <w:r>
              <w:rPr>
                <w:b/>
                <w:sz w:val="17"/>
              </w:rPr>
              <w:t>exact string equality</w:t>
            </w:r>
            <w:r>
              <w:rPr>
                <w:sz w:val="17"/>
              </w:rPr>
              <w:t xml:space="preserve"> — a label/casing drift between the call master and the stored scope silently fails coverage (a person reads as unauthorised, or the block is skipped). Normalise.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GAP-CMP-003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An authorisation with </w:t>
            </w:r>
            <w:r>
              <w:rPr>
                <w:b/>
                <w:sz w:val="17"/>
              </w:rPr>
              <w:t>blank valid_from/valid_to reads as always-live</w:t>
            </w:r>
            <w:r>
              <w:rPr>
                <w:sz w:val="17"/>
              </w:rPr>
              <w:t xml:space="preserve"> and never expires — require explicit validity.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GAP-CMP-004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</w:t>
            </w:r>
            <w:r>
              <w:rPr>
                <w:b/>
                <w:sz w:val="17"/>
              </w:rPr>
              <w:t>cert gate fails open</w:t>
            </w:r>
            <w:r>
              <w:rPr>
                <w:sz w:val="17"/>
              </w:rPr>
              <w:t xml:space="preserve"> on a pre-migration/DB error (returns </w:t>
            </w:r>
            <w:r>
              <w:rPr>
                <w:rFonts w:ascii="Consolas" w:hAnsi="Consolas"/>
                <w:color w:val="0B3A66"/>
                <w:sz w:val="17"/>
              </w:rPr>
              <w:t>[]</w:t>
            </w:r>
            <w:r>
              <w:rPr>
                <w:sz w:val="17"/>
              </w:rPr>
              <w:t>), silently disabling the control; and a person blocked at allocation can still be a report signatory (warn+NCR only). Confirm both are intended and monitored.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/competence</w:t>
      </w:r>
      <w:r>
        <w:t xml:space="preserve">, </w:t>
      </w:r>
      <w:r>
        <w:rPr>
          <w:rFonts w:ascii="Consolas" w:hAnsi="Consolas"/>
          <w:color w:val="0B3A66"/>
          <w:sz w:val="18"/>
        </w:rPr>
        <w:t>/auth-*</w:t>
      </w:r>
      <w:r>
        <w:t xml:space="preserve">, </w:t>
      </w:r>
      <w:r>
        <w:rPr>
          <w:rFonts w:ascii="Consolas" w:hAnsi="Consolas"/>
          <w:color w:val="0B3A66"/>
          <w:sz w:val="18"/>
        </w:rPr>
        <w:t>/witness-add</w:t>
      </w:r>
      <w:r>
        <w:t xml:space="preserve">, allocation gate, issue signatory × dims 1–29 → TC-CMP-* → results → DEF/GAP. </w:t>
      </w:r>
      <w:r>
        <w:rPr>
          <w:b/>
        </w:rPr>
        <w:t>Verdict: Complete-with-defects</w:t>
      </w:r>
      <w:r>
        <w:t xml:space="preserve"> — allocation gate enforcement, scope-match normalisation, and fail-closed behaviour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