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Ops — Clients — Test &amp; Documentation Report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Prompt 3 · Module MOD-CLIENTS.</w:t>
      </w:r>
      <w:r>
        <w:rPr>
          <w:color w:val="445566"/>
          <w:sz w:val="20"/>
        </w:rPr>
        <w:t xml:space="preserve"> Read from </w:t>
      </w:r>
      <w:r>
        <w:rPr>
          <w:rFonts w:ascii="Consolas" w:hAnsi="Consolas"/>
          <w:color w:val="445566"/>
          <w:sz w:val="20"/>
        </w:rPr>
        <w:t>lib/ops.php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business_partners</w:t>
      </w:r>
      <w:r>
        <w:rPr>
          <w:color w:val="445566"/>
          <w:sz w:val="20"/>
        </w:rPr>
        <w:t xml:space="preserve"> is_client, </w:t>
      </w:r>
      <w:r>
        <w:rPr>
          <w:rFonts w:ascii="Consolas" w:hAnsi="Consolas"/>
          <w:color w:val="445566"/>
          <w:sz w:val="20"/>
        </w:rPr>
        <w:t>partner_hold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partner_hold_set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partner_hold_blocks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ops_client_holds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partner_missing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partner_missing_text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clients_list</w:t>
      </w:r>
      <w:r>
        <w:rPr>
          <w:color w:val="445566"/>
          <w:sz w:val="20"/>
        </w:rPr>
        <w:t xml:space="preserve">, directory/partner handlers), </w:t>
      </w:r>
      <w:r>
        <w:rPr>
          <w:rFonts w:ascii="Consolas" w:hAnsi="Consolas"/>
          <w:color w:val="445566"/>
          <w:sz w:val="20"/>
        </w:rPr>
        <w:t>lib/customer360.php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ops_customer360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lib/portal.php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portal_contacts_for</w:t>
      </w:r>
      <w:r>
        <w:rPr>
          <w:color w:val="445566"/>
          <w:sz w:val="20"/>
        </w:rPr>
        <w:t xml:space="preserve">, client-user linkage), </w:t>
      </w:r>
      <w:r>
        <w:rPr>
          <w:rFonts w:ascii="Consolas" w:hAnsi="Consolas"/>
          <w:color w:val="445566"/>
          <w:sz w:val="20"/>
        </w:rPr>
        <w:t>lib/crm.php</w:t>
      </w:r>
      <w:r>
        <w:rPr>
          <w:color w:val="445566"/>
          <w:sz w:val="20"/>
        </w:rPr>
        <w:t xml:space="preserve"> (client → quote/order/call). Builds on MOD-MASTERS (the base partner record).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Clients (MOD-CLIENTS) · Area Directory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Personas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P-COORD/P-MKT (maintain), P-BM/P-MASTER (hold/block), P-ACCTS (tax identity), P-INSP (read)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Risk weight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Medium-High</w:t>
            </w:r>
            <w:r>
              <w:rPr>
                <w:sz w:val="17"/>
              </w:rPr>
              <w:t xml:space="preserve"> — the client identity feeds every call, quote, report and invoice; hold/block is a commercial control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Complete-with-verification (confirm hold gate, tax identity completeness, 360 scoping)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Ver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Date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Author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(stamp)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(Prompt 3)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Initial. Blocked/on-hold client gate (B1) verified.</w:t>
            </w:r>
          </w:p>
        </w:tc>
      </w:tr>
    </w:tbl>
    <w:p>
      <w:pPr>
        <w:spacing w:after="40"/>
      </w:pPr>
    </w:p>
    <w:p>
      <w:pPr>
        <w:pStyle w:val="Heading2"/>
      </w:pPr>
      <w:r>
        <w:t>A. Module overview</w:t>
      </w:r>
    </w:p>
    <w:p>
      <w:r>
        <w:t xml:space="preserve">A client is a </w:t>
      </w:r>
      <w:r>
        <w:rPr>
          <w:rFonts w:ascii="Consolas" w:hAnsi="Consolas"/>
          <w:color w:val="0B3A66"/>
          <w:sz w:val="18"/>
        </w:rPr>
        <w:t>business_partners</w:t>
      </w:r>
      <w:r>
        <w:t xml:space="preserve"> row with </w:t>
      </w:r>
      <w:r>
        <w:rPr>
          <w:rFonts w:ascii="Consolas" w:hAnsi="Consolas"/>
          <w:color w:val="0B3A66"/>
          <w:sz w:val="18"/>
        </w:rPr>
        <w:t>is_client=1</w:t>
      </w:r>
      <w:r>
        <w:t xml:space="preserve">, carrying legal/display name, code, </w:t>
      </w:r>
      <w:r>
        <w:rPr>
          <w:b/>
        </w:rPr>
        <w:t>tax identity</w:t>
      </w:r>
      <w:r>
        <w:t xml:space="preserve"> (GSTIN/PAN/state), contacts, sites/addresses, inspection types, currency/payment terms, and a </w:t>
      </w:r>
      <w:r>
        <w:rPr>
          <w:b/>
        </w:rPr>
        <w:t>hold/block</w:t>
      </w:r>
      <w:r>
        <w:t xml:space="preserve"> status. The client-specific controls are: the </w:t>
      </w:r>
      <w:r>
        <w:rPr>
          <w:b/>
        </w:rPr>
        <w:t>blocked/on-hold gate</w:t>
      </w:r>
      <w:r>
        <w:t xml:space="preserve"> (B1) — a BLOCKED client refuses new quotes/calls for non-managers, a HOLD warns — the </w:t>
      </w:r>
      <w:r>
        <w:rPr>
          <w:b/>
        </w:rPr>
        <w:t>client holds</w:t>
      </w:r>
      <w:r>
        <w:t xml:space="preserve"> admin screen, the </w:t>
      </w:r>
      <w:r>
        <w:rPr>
          <w:b/>
        </w:rPr>
        <w:t>master-gap</w:t>
      </w:r>
      <w:r>
        <w:t xml:space="preserve"> check (</w:t>
      </w:r>
      <w:r>
        <w:rPr>
          <w:rFonts w:ascii="Consolas" w:hAnsi="Consolas"/>
          <w:color w:val="0B3A66"/>
          <w:sz w:val="18"/>
        </w:rPr>
        <w:t>partner_missing</w:t>
      </w:r>
      <w:r>
        <w:t xml:space="preserve"> — a client missing tax/contact details is refused at the first forward), </w:t>
      </w:r>
      <w:r>
        <w:rPr>
          <w:b/>
        </w:rPr>
        <w:t>Customer 360</w:t>
      </w:r>
      <w:r>
        <w:t xml:space="preserve"> (a unified view of the client's quotes, orders, calls, jobs, reports, invoices, complaints), and the </w:t>
      </w:r>
      <w:r>
        <w:rPr>
          <w:b/>
        </w:rPr>
        <w:t>portal</w:t>
      </w:r>
      <w:r>
        <w:t xml:space="preserve"> linkage (contacts → </w:t>
      </w:r>
      <w:r>
        <w:rPr>
          <w:rFonts w:ascii="Consolas" w:hAnsi="Consolas"/>
          <w:color w:val="0B3A66"/>
          <w:sz w:val="18"/>
        </w:rPr>
        <w:t>client_users</w:t>
      </w:r>
      <w:r>
        <w:t>, MOD-10).</w:t>
      </w:r>
    </w:p>
    <w:p>
      <w:r>
        <w:t xml:space="preserve">Screens: </w:t>
      </w:r>
      <w:r>
        <w:rPr>
          <w:rFonts w:ascii="Consolas" w:hAnsi="Consolas"/>
          <w:color w:val="0B3A66"/>
          <w:sz w:val="18"/>
        </w:rPr>
        <w:t>/directory</w:t>
      </w:r>
      <w:r>
        <w:t xml:space="preserve"> (client register), </w:t>
      </w:r>
      <w:r>
        <w:rPr>
          <w:rFonts w:ascii="Consolas" w:hAnsi="Consolas"/>
          <w:color w:val="0B3A66"/>
          <w:sz w:val="18"/>
        </w:rPr>
        <w:t>/partner-new</w:t>
      </w:r>
      <w:r>
        <w:t xml:space="preserve"> </w:t>
      </w:r>
      <w:r>
        <w:rPr>
          <w:rFonts w:ascii="Consolas" w:hAnsi="Consolas"/>
          <w:color w:val="0B3A66"/>
          <w:sz w:val="18"/>
        </w:rPr>
        <w:t>/partner-edit</w:t>
      </w:r>
      <w:r>
        <w:t xml:space="preserve">, </w:t>
      </w:r>
      <w:r>
        <w:rPr>
          <w:rFonts w:ascii="Consolas" w:hAnsi="Consolas"/>
          <w:color w:val="0B3A66"/>
          <w:sz w:val="18"/>
        </w:rPr>
        <w:t>/partner?id=</w:t>
      </w:r>
      <w:r>
        <w:t xml:space="preserve"> (detail), </w:t>
      </w:r>
      <w:r>
        <w:rPr>
          <w:rFonts w:ascii="Consolas" w:hAnsi="Consolas"/>
          <w:color w:val="0B3A66"/>
          <w:sz w:val="18"/>
        </w:rPr>
        <w:t>/client-holds</w:t>
      </w:r>
      <w:r>
        <w:t xml:space="preserve"> (hold/block admin), </w:t>
      </w:r>
      <w:r>
        <w:rPr>
          <w:rFonts w:ascii="Consolas" w:hAnsi="Consolas"/>
          <w:color w:val="0B3A66"/>
          <w:sz w:val="18"/>
        </w:rPr>
        <w:t>/customer360</w:t>
      </w:r>
      <w:r>
        <w:t xml:space="preserve">, </w:t>
      </w:r>
      <w:r>
        <w:rPr>
          <w:rFonts w:ascii="Consolas" w:hAnsi="Consolas"/>
          <w:color w:val="0B3A66"/>
          <w:sz w:val="18"/>
        </w:rPr>
        <w:t>/client-quotes</w:t>
      </w:r>
      <w:r>
        <w:t xml:space="preserve">. Tables: </w:t>
      </w:r>
      <w:r>
        <w:rPr>
          <w:rFonts w:ascii="Consolas" w:hAnsi="Consolas"/>
          <w:color w:val="0B3A66"/>
          <w:sz w:val="18"/>
        </w:rPr>
        <w:t>business_partners</w:t>
      </w:r>
      <w:r>
        <w:t xml:space="preserve">, </w:t>
      </w:r>
      <w:r>
        <w:rPr>
          <w:rFonts w:ascii="Consolas" w:hAnsi="Consolas"/>
          <w:color w:val="0B3A66"/>
          <w:sz w:val="18"/>
        </w:rPr>
        <w:t>partner_contacts</w:t>
      </w:r>
      <w:r>
        <w:t xml:space="preserve">, site/address tables, </w:t>
      </w:r>
      <w:r>
        <w:rPr>
          <w:rFonts w:ascii="Consolas" w:hAnsi="Consolas"/>
          <w:color w:val="0B3A66"/>
          <w:sz w:val="18"/>
        </w:rPr>
        <w:t>client_users</w:t>
      </w:r>
      <w:r>
        <w:t>.</w:t>
      </w:r>
    </w:p>
    <w:p>
      <w:pPr>
        <w:pStyle w:val="Heading2"/>
      </w:pPr>
      <w:r>
        <w:t>B. Screen-by-screen catalogue</w:t>
      </w:r>
    </w:p>
    <w:p>
      <w:r>
        <w:rPr>
          <w:b/>
        </w:rPr>
        <w:t>Directory / register</w:t>
      </w:r>
      <w:r>
        <w:t xml:space="preserve"> — clients scoped by office/SBU; search; export. </w:t>
      </w:r>
      <w:r>
        <w:rPr>
          <w:b/>
        </w:rPr>
        <w:t>`/partner-*`</w:t>
      </w:r>
      <w:r>
        <w:t xml:space="preserve"> — identity, tax, contacts (primary flag, email/phone), sites, inspection types, terms. </w:t>
      </w:r>
      <w:r>
        <w:rPr>
          <w:b/>
        </w:rPr>
        <w:t>`/client-holds`</w:t>
      </w:r>
      <w:r>
        <w:t xml:space="preserve"> — set HOLD / BLOCKED / clear, with a reason; lists held/blocked clients (names via </w:t>
      </w:r>
      <w:r>
        <w:rPr>
          <w:rFonts w:ascii="Consolas" w:hAnsi="Consolas"/>
          <w:color w:val="0B3A66"/>
          <w:sz w:val="18"/>
        </w:rPr>
        <w:t>COALESCE(NULLIF(display_name,''),legal_name)</w:t>
      </w:r>
      <w:r>
        <w:t xml:space="preserve">). </w:t>
      </w:r>
      <w:r>
        <w:rPr>
          <w:b/>
        </w:rPr>
        <w:t>`/customer360`</w:t>
      </w:r>
      <w:r>
        <w:t xml:space="preserve"> — the 360 view. </w:t>
      </w:r>
      <w:r>
        <w:rPr>
          <w:b/>
        </w:rPr>
        <w:t>`/client-quotes`</w:t>
      </w:r>
      <w:r>
        <w:t xml:space="preserve"> — the client's quotations.</w:t>
      </w:r>
    </w:p>
    <w:p>
      <w:pPr>
        <w:pStyle w:val="Heading2"/>
      </w:pPr>
      <w:r>
        <w:t>C. Field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TC ID</w:t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Expected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TC-CLI-form-001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Legal name required; display name falls back to legal where blank (register never shows an empty name).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TC-CLI-form-002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GSTIN/PAN/state well-formed; state drives the invoice tax split (MOD-09).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TC-CLI-form-003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At least one contact; primary flag; email valid for portal invite.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TC-CLI-form-004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Hold/block: reason required to set HOLD/BLOCKED; clear restores.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TC-CLI-form-005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Editing an existing client is never blocked by the master-gap check (only the first forward is gated).</w:t>
            </w:r>
          </w:p>
        </w:tc>
      </w:tr>
    </w:tbl>
    <w:p>
      <w:pPr>
        <w:spacing w:after="40"/>
      </w:pPr>
    </w:p>
    <w:p>
      <w:pPr>
        <w:pStyle w:val="Heading2"/>
      </w:pPr>
      <w:r>
        <w:t>D. Functions &amp; logic</w:t>
      </w:r>
    </w:p>
    <w:p>
      <w:pPr>
        <w:pStyle w:val="ListBullet"/>
      </w:pPr>
      <w:r>
        <w:rPr>
          <w:b/>
        </w:rPr>
        <w:t>Hold/block gate</w:t>
      </w:r>
      <w:r>
        <w:t xml:space="preserve"> (</w:t>
      </w:r>
      <w:r>
        <w:rPr>
          <w:rFonts w:ascii="Consolas" w:hAnsi="Consolas"/>
          <w:color w:val="0B3A66"/>
          <w:sz w:val="18"/>
        </w:rPr>
        <w:t>partner_hold</w:t>
      </w:r>
      <w:r>
        <w:t xml:space="preserve">, </w:t>
      </w:r>
      <w:r>
        <w:rPr>
          <w:rFonts w:ascii="Consolas" w:hAnsi="Consolas"/>
          <w:color w:val="0B3A66"/>
          <w:sz w:val="18"/>
        </w:rPr>
        <w:t>partner_hold_blocks</w:t>
      </w:r>
      <w:r>
        <w:t>): BLOCKED ⇒ a non-manager</w:t>
      </w:r>
    </w:p>
    <w:p>
      <w:r>
        <w:t xml:space="preserve">  cannot raise a new quote/call; HOLD ⇒ warned; a manager may proceed. </w:t>
      </w:r>
      <w:r>
        <w:rPr>
          <w:b/>
        </w:rPr>
        <w:t>TC-CLI-fn-001</w:t>
      </w:r>
      <w:r>
        <w:t xml:space="preserve">   (blocked refused for non-manager), </w:t>
      </w:r>
      <w:r>
        <w:rPr>
          <w:b/>
        </w:rPr>
        <w:t>TC-CLI-fn-002</w:t>
      </w:r>
      <w:r>
        <w:t xml:space="preserve"> (hold warns), </w:t>
      </w:r>
      <w:r>
        <w:rPr>
          <w:b/>
        </w:rPr>
        <w:t>TC-CLI-fn-003</w:t>
      </w:r>
      <w:r>
        <w:t xml:space="preserve">   (gate holds on a crafted quote/call POST, not just the button).</w:t>
      </w:r>
    </w:p>
    <w:p>
      <w:pPr>
        <w:pStyle w:val="ListBullet"/>
      </w:pPr>
      <w:r>
        <w:rPr>
          <w:b/>
        </w:rPr>
        <w:t>Master-gap</w:t>
      </w:r>
      <w:r>
        <w:t xml:space="preserve"> (</w:t>
      </w:r>
      <w:r>
        <w:rPr>
          <w:rFonts w:ascii="Consolas" w:hAnsi="Consolas"/>
          <w:color w:val="0B3A66"/>
          <w:sz w:val="18"/>
        </w:rPr>
        <w:t>partner_missing</w:t>
      </w:r>
      <w:r>
        <w:t>/</w:t>
      </w:r>
      <w:r>
        <w:rPr>
          <w:rFonts w:ascii="Consolas" w:hAnsi="Consolas"/>
          <w:color w:val="0B3A66"/>
          <w:sz w:val="18"/>
        </w:rPr>
        <w:t>partner_missing_text</w:t>
      </w:r>
      <w:r>
        <w:t>): a client missing tax/contact</w:t>
      </w:r>
    </w:p>
    <w:p>
      <w:r>
        <w:t xml:space="preserve">  details is refused at the first </w:t>
      </w:r>
      <w:r>
        <w:rPr>
          <w:b/>
        </w:rPr>
        <w:t>forward</w:t>
      </w:r>
      <w:r>
        <w:t xml:space="preserve"> with the exact gap named. </w:t>
      </w:r>
      <w:r>
        <w:rPr>
          <w:b/>
        </w:rPr>
        <w:t>TC-CLI-fn-004.</w:t>
      </w:r>
    </w:p>
    <w:p>
      <w:pPr>
        <w:pStyle w:val="ListBullet"/>
      </w:pPr>
      <w:r>
        <w:rPr>
          <w:b/>
        </w:rPr>
        <w:t>Customer 360</w:t>
      </w:r>
      <w:r>
        <w:t xml:space="preserve"> (</w:t>
      </w:r>
      <w:r>
        <w:rPr>
          <w:rFonts w:ascii="Consolas" w:hAnsi="Consolas"/>
          <w:color w:val="0B3A66"/>
          <w:sz w:val="18"/>
        </w:rPr>
        <w:t>ops_customer360</w:t>
      </w:r>
      <w:r>
        <w:t>): aggregates the client's records, scoped to the</w:t>
      </w:r>
    </w:p>
    <w:p>
      <w:r>
        <w:t xml:space="preserve">  client. </w:t>
      </w:r>
      <w:r>
        <w:rPr>
          <w:b/>
        </w:rPr>
        <w:t>TC-CLI-fn-005</w:t>
      </w:r>
      <w:r>
        <w:t xml:space="preserve"> — 360 shows only this client's data.</w:t>
      </w:r>
    </w:p>
    <w:p>
      <w:pPr>
        <w:pStyle w:val="ListBullet"/>
      </w:pPr>
      <w:r>
        <w:rPr>
          <w:b/>
        </w:rPr>
        <w:t>Name resolution:</w:t>
      </w:r>
      <w:r>
        <w:t xml:space="preserve"> display falls back to legal everywhere (</w:t>
      </w:r>
      <w:r>
        <w:rPr>
          <w:rFonts w:ascii="Consolas" w:hAnsi="Consolas"/>
          <w:color w:val="0B3A66"/>
          <w:sz w:val="18"/>
        </w:rPr>
        <w:t>COALESCE(NULLIF(...))</w:t>
      </w:r>
      <w:r>
        <w:t>).</w:t>
      </w:r>
    </w:p>
    <w:p>
      <w:r>
        <w:t xml:space="preserve">  </w:t>
      </w:r>
      <w:r>
        <w:rPr>
          <w:b/>
        </w:rPr>
        <w:t>TC-CLI-fn-006</w:t>
      </w:r>
      <w:r>
        <w:t xml:space="preserve"> — no blank names in lists.</w:t>
      </w:r>
    </w:p>
    <w:p>
      <w:pPr>
        <w:pStyle w:val="Heading2"/>
      </w:pPr>
      <w:r>
        <w:t>E. Status &amp;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From → To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Trigger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Guard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(new) → ACTIVE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create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legal name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ACTIVE → HOLD/BLOCKED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client-holds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reason required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HOLD/BLOCKED → ACTIVE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clear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authorised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contact → portal user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invite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MOD-10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TC-CLI-life-001:</w:t>
      </w:r>
      <w:r>
        <w:t xml:space="preserve"> a BLOCKED client cannot start new commercial work until cleared.</w:t>
      </w:r>
    </w:p>
    <w:p>
      <w:pPr>
        <w:pStyle w:val="ListBullet"/>
      </w:pPr>
      <w:r>
        <w:rPr>
          <w:b/>
        </w:rPr>
        <w:t>TC-CLI-life-002:</w:t>
      </w:r>
      <w:r>
        <w:t xml:space="preserve"> a hold/block change is recorded with who/why.</w:t>
      </w:r>
    </w:p>
    <w:p>
      <w:pPr>
        <w:pStyle w:val="Heading2"/>
      </w:pPr>
      <w:r>
        <w:t>F. Roles, permissions &amp; data scope</w:t>
      </w:r>
    </w:p>
    <w:p>
      <w:r>
        <w:t>Maintain: coordinator/marketing (</w:t>
      </w:r>
      <w:r>
        <w:rPr>
          <w:rFonts w:ascii="Consolas" w:hAnsi="Consolas"/>
          <w:color w:val="0B3A66"/>
          <w:sz w:val="18"/>
        </w:rPr>
        <w:t>crm.partner.edit</w:t>
      </w:r>
      <w:r>
        <w:t>/</w:t>
      </w:r>
      <w:r>
        <w:rPr>
          <w:rFonts w:ascii="Consolas" w:hAnsi="Consolas"/>
          <w:color w:val="0B3A66"/>
          <w:sz w:val="18"/>
        </w:rPr>
        <w:t>mod.clients.edit</w:t>
      </w:r>
      <w:r>
        <w:t xml:space="preserve">). Hold/block: manager/master. Tax identity: accounts. Register scoped by office/SBU. Portal invite: </w:t>
      </w:r>
      <w:r>
        <w:rPr>
          <w:rFonts w:ascii="Consolas" w:hAnsi="Consolas"/>
          <w:color w:val="0B3A66"/>
          <w:sz w:val="18"/>
        </w:rPr>
        <w:t>mod.portal.edit</w:t>
      </w:r>
      <w:r>
        <w:t>/master.</w:t>
      </w:r>
    </w:p>
    <w:p>
      <w:pPr>
        <w:pStyle w:val="ListBullet"/>
      </w:pPr>
      <w:r>
        <w:t>TC-CLI-perm-001 (unauthorised edit) → refused.</w:t>
      </w:r>
    </w:p>
    <w:p>
      <w:pPr>
        <w:pStyle w:val="ListBullet"/>
      </w:pPr>
      <w:r>
        <w:t>TC-CLI-perm-002 (hold/block by non-manager) → refused.</w:t>
      </w:r>
    </w:p>
    <w:p>
      <w:pPr>
        <w:pStyle w:val="ListBullet"/>
      </w:pPr>
      <w:r>
        <w:t>TC-CLI-scope-001: only own-office clients in the register/360.</w:t>
      </w:r>
    </w:p>
    <w:p>
      <w:pPr>
        <w:pStyle w:val="Heading2"/>
      </w:pPr>
      <w:r>
        <w:t>G. Settings</w:t>
      </w:r>
    </w:p>
    <w:p>
      <w:r>
        <w:t xml:space="preserve">Inspection-type master, currency/payment defaults, hold reasons, portal invite policy, per-client man-month basis override, per-client requalification of clients (N-A — that is vendors). </w:t>
      </w:r>
      <w:r>
        <w:rPr>
          <w:b/>
        </w:rPr>
        <w:t>TC-CLI-set-001:</w:t>
      </w:r>
      <w:r>
        <w:t xml:space="preserve"> a per-client term override carries into a quote/call.</w:t>
      </w:r>
    </w:p>
    <w:p>
      <w:pPr>
        <w:pStyle w:val="Heading2"/>
      </w:pPr>
      <w:r>
        <w:t>H. Cross-module integration</w:t>
      </w:r>
    </w:p>
    <w:p>
      <w:r>
        <w:rPr>
          <w:b/>
        </w:rPr>
        <w:t>Quotations/Calls/Jobs</w:t>
      </w:r>
      <w:r>
        <w:t xml:space="preserve"> (client identity + hold gate + master-gap), </w:t>
      </w:r>
      <w:r>
        <w:rPr>
          <w:b/>
        </w:rPr>
        <w:t>Invoicing</w:t>
      </w:r>
      <w:r>
        <w:t xml:space="preserve"> (GSTIN/ state → tax split), </w:t>
      </w:r>
      <w:r>
        <w:rPr>
          <w:b/>
        </w:rPr>
        <w:t>Client portal</w:t>
      </w:r>
      <w:r>
        <w:t xml:space="preserve"> (contacts → users; site scope — MOD-10), </w:t>
      </w:r>
      <w:r>
        <w:rPr>
          <w:b/>
        </w:rPr>
        <w:t>Complaints</w:t>
      </w:r>
      <w:r>
        <w:t xml:space="preserve"> (against a client engagement), </w:t>
      </w:r>
      <w:r>
        <w:rPr>
          <w:b/>
        </w:rPr>
        <w:t>Project costing/Profit</w:t>
      </w:r>
      <w:r>
        <w:t xml:space="preserve"> (by client). Idempotency: duplicate-partner detection (</w:t>
      </w:r>
      <w:r>
        <w:rPr>
          <w:rFonts w:ascii="Consolas" w:hAnsi="Consolas"/>
          <w:color w:val="0B3A66"/>
          <w:sz w:val="18"/>
        </w:rPr>
        <w:t>/duplicates</w:t>
      </w:r>
      <w:r>
        <w:t>) prevents two records for one client.</w:t>
      </w:r>
    </w:p>
    <w:p>
      <w:pPr>
        <w:pStyle w:val="Heading2"/>
      </w:pPr>
      <w:r>
        <w:t>I. Data integrity &amp; audit</w:t>
      </w:r>
    </w:p>
    <w:p>
      <w:r>
        <w:t xml:space="preserve">Hold/block changes and identity edits recorded; tax identity is the single source for the invoice split; contacts drive portal identity. </w:t>
      </w:r>
      <w:r>
        <w:rPr>
          <w:b/>
        </w:rPr>
        <w:t>TC-CLI-int-010:</w:t>
      </w:r>
      <w:r>
        <w:t xml:space="preserve"> a client's state used on the invoice equals the client master; </w:t>
      </w:r>
      <w:r>
        <w:rPr>
          <w:b/>
        </w:rPr>
        <w:t>TC-CLI-int-011:</w:t>
      </w:r>
      <w:r>
        <w:t xml:space="preserve"> no duplicate active clients for one legal entity (merge/dedupe).</w:t>
      </w:r>
    </w:p>
    <w:p>
      <w:pPr>
        <w:pStyle w:val="Heading2"/>
      </w:pPr>
      <w:r>
        <w:t>J. Reports &amp; outputs</w:t>
      </w:r>
    </w:p>
    <w:p>
      <w:r>
        <w:t xml:space="preserve">The client register/export, Customer 360, and the client's identity on every downstream document (quote/report/invoice header). </w:t>
      </w:r>
      <w:r>
        <w:rPr>
          <w:b/>
        </w:rPr>
        <w:t>TC-CLI-out-001:</w:t>
      </w:r>
      <w:r>
        <w:t xml:space="preserve"> the client block on a PDF matches the master (name, GSTIN, address).</w:t>
      </w:r>
    </w:p>
    <w:p>
      <w:pPr>
        <w:pStyle w:val="Heading2"/>
      </w:pPr>
      <w:r>
        <w:t>K. Negative, edge &amp; resilience</w:t>
      </w:r>
    </w:p>
    <w:p>
      <w:r>
        <w:t>A client with a blank display name (falls back to legal); a BLOCKED client on a crafted quote POST; a client missing tax details at first forward; a duplicate client; a client with no contacts (no portal invite possible); a HOLD cleared without authority (refused).</w:t>
      </w:r>
    </w:p>
    <w:p>
      <w:pPr>
        <w:pStyle w:val="Heading2"/>
      </w:pPr>
      <w:r>
        <w:t>L. TPIA operational suitability</w:t>
      </w:r>
    </w:p>
    <w:p>
      <w:r>
        <w:t>Models the customer master a TPIA needs: tax identity for compliant invoicing, contacts and sites for scheduling and portal access, inspection-type scoping, and a commercial hold/block that stops work for a defaulting or disputed client — an audit-flagged control, not a silent flag.</w:t>
      </w:r>
    </w:p>
    <w:p>
      <w:pPr>
        <w:pStyle w:val="Heading2"/>
      </w:pPr>
      <w:r>
        <w:t>M. Management usefulness</w:t>
      </w:r>
    </w:p>
    <w:p>
      <w:r>
        <w:t>Customer 360 gives a single client view (pipeline → delivery → billing → complaints); holds surface commercial risk; the register exports for CRM. Confirm 360 totals reconcile with the source registers.</w:t>
      </w:r>
    </w:p>
    <w:p>
      <w:pPr>
        <w:pStyle w:val="Heading2"/>
      </w:pPr>
      <w:r>
        <w:t>N. UI/UX</w:t>
      </w:r>
    </w:p>
    <w:p>
      <w:r>
        <w:t xml:space="preserve">One directory, inline "+ Add new" from quote/call forms, clear hold/block banners, 360 tabs. Terminology (client/customer via </w:t>
      </w:r>
      <w:r>
        <w:rPr>
          <w:rFonts w:ascii="Consolas" w:hAnsi="Consolas"/>
          <w:color w:val="0B3A66"/>
          <w:sz w:val="18"/>
        </w:rPr>
        <w:t>T*()</w:t>
      </w:r>
      <w:r>
        <w:t>).</w:t>
      </w:r>
    </w:p>
    <w:p>
      <w:pPr>
        <w:pStyle w:val="Heading2"/>
      </w:pPr>
      <w:r>
        <w:t>O. Security</w:t>
      </w:r>
    </w:p>
    <w:p>
      <w:r>
        <w:t>Edit/hold authorised server-side; hold/block gate enforced on quote/call POSTs; tax identity edit gated; 360 scoped; portal invite gated; duplicate-merge audited.</w:t>
      </w:r>
    </w:p>
    <w:p>
      <w:pPr>
        <w:pStyle w:val="Heading2"/>
      </w:pPr>
      <w:r>
        <w:t>P. Coverage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#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Dim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Covered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1–4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§B–D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5 Statuses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§E hold/block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 Validation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§C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7 Negative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 Roles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9 Scope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 Settings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11 Workflow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§H gate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 Integration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§H every commercial module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13 Data integrity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§I tax identity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 Audit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§I holds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15 Outputs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§J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 TPIA suitability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17 Mgmt usefulness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§M 360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 UI/UX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19 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§Q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 Security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21 Import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partner import/dedupe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 Notifications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portal invite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23 Offline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24 AI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25 Licensing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26 Terminology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27 Time/FY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 Performance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register at volume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29 Backup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 here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r>
        <w:rPr>
          <w:b/>
        </w:rPr>
        <w:t>Verdict:</w:t>
      </w:r>
      <w:r>
        <w:t xml:space="preserve"> Complete-with-verification.</w:t>
      </w:r>
    </w:p>
    <w:p>
      <w:pPr>
        <w:pStyle w:val="Heading2"/>
      </w:pPr>
      <w:r>
        <w:t>Q. Defects &amp;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Sev·Pri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GAP-CLI-001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the </w:t>
            </w:r>
            <w:r>
              <w:rPr>
                <w:b/>
                <w:sz w:val="17"/>
              </w:rPr>
              <w:t>hold/block gate</w:t>
            </w:r>
            <w:r>
              <w:rPr>
                <w:sz w:val="17"/>
              </w:rPr>
              <w:t xml:space="preserve"> is enforced on the quote/call POST (crafted request from a non-manager refused), not only by hiding the button.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GAP-CLI-002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the </w:t>
            </w:r>
            <w:r>
              <w:rPr>
                <w:b/>
                <w:sz w:val="17"/>
              </w:rPr>
              <w:t>master-gap</w:t>
            </w:r>
            <w:r>
              <w:rPr>
                <w:sz w:val="17"/>
              </w:rPr>
              <w:t xml:space="preserve"> check fires at the first forward and names the exact missing detail, and that editing an existing client is never blocked by it.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GAP-CLI-003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Confirm Customer 360 is strictly client-scoped and its totals reconcile with the source registers.</w:t>
            </w:r>
          </w:p>
        </w:tc>
      </w:tr>
    </w:tbl>
    <w:p>
      <w:pPr>
        <w:spacing w:after="40"/>
      </w:pPr>
    </w:p>
    <w:p>
      <w:pPr>
        <w:pStyle w:val="Heading2"/>
      </w:pPr>
      <w:r>
        <w:t>R. Traceability</w:t>
      </w:r>
    </w:p>
    <w:p>
      <w:r>
        <w:t xml:space="preserve">RTM slice: </w:t>
      </w:r>
      <w:r>
        <w:rPr>
          <w:rFonts w:ascii="Consolas" w:hAnsi="Consolas"/>
          <w:color w:val="0B3A66"/>
          <w:sz w:val="18"/>
        </w:rPr>
        <w:t>/directory</w:t>
      </w:r>
      <w:r>
        <w:t xml:space="preserve">, </w:t>
      </w:r>
      <w:r>
        <w:rPr>
          <w:rFonts w:ascii="Consolas" w:hAnsi="Consolas"/>
          <w:color w:val="0B3A66"/>
          <w:sz w:val="18"/>
        </w:rPr>
        <w:t>/partner-*</w:t>
      </w:r>
      <w:r>
        <w:t xml:space="preserve">, </w:t>
      </w:r>
      <w:r>
        <w:rPr>
          <w:rFonts w:ascii="Consolas" w:hAnsi="Consolas"/>
          <w:color w:val="0B3A66"/>
          <w:sz w:val="18"/>
        </w:rPr>
        <w:t>/client-holds</w:t>
      </w:r>
      <w:r>
        <w:t xml:space="preserve">, </w:t>
      </w:r>
      <w:r>
        <w:rPr>
          <w:rFonts w:ascii="Consolas" w:hAnsi="Consolas"/>
          <w:color w:val="0B3A66"/>
          <w:sz w:val="18"/>
        </w:rPr>
        <w:t>/customer360</w:t>
      </w:r>
      <w:r>
        <w:t xml:space="preserve"> × dims 1–29 → TC-CLI-* → results → DEF/GAP. </w:t>
      </w:r>
      <w:r>
        <w:rPr>
          <w:b/>
        </w:rPr>
        <w:t>Verdict: Complete-with-verification</w:t>
      </w:r>
      <w:r>
        <w:t xml:space="preserve"> — hold-gate enforcement, master-gap correctness, and 360 scoping are the exit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