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Masters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MOD-MASTERS.</w:t>
      </w:r>
      <w:r>
        <w:rPr>
          <w:color w:val="445566"/>
          <w:sz w:val="20"/>
        </w:rPr>
        <w:t xml:space="preserve"> Traces to Master Inventory v1.0 and Test Governance v1.0.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ops_masters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ops_master_handle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lib/lookups.php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lk_admin</w:t>
      </w:r>
      <w:r>
        <w:rPr>
          <w:color w:val="445566"/>
          <w:sz w:val="20"/>
        </w:rPr>
        <w:t xml:space="preserve">, dependent lists), </w:t>
      </w:r>
      <w:r>
        <w:rPr>
          <w:rFonts w:ascii="Consolas" w:hAnsi="Consolas"/>
          <w:color w:val="445566"/>
          <w:sz w:val="20"/>
        </w:rPr>
        <w:t>lib/customforms.php</w:t>
      </w:r>
      <w:r>
        <w:rPr>
          <w:color w:val="445566"/>
          <w:sz w:val="20"/>
        </w:rPr>
        <w:t xml:space="preserve">, and the views </w:t>
      </w:r>
      <w:r>
        <w:rPr>
          <w:rFonts w:ascii="Consolas" w:hAnsi="Consolas"/>
          <w:color w:val="445566"/>
          <w:sz w:val="20"/>
        </w:rPr>
        <w:t>views/ops/masters.php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master_list.php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master_form.php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lookups.php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lookup_values.php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custom_fields.php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Masters (MOD-MASTERS) · Area Admin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App build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branch </w:t>
            </w:r>
            <w:r>
              <w:rPr>
                <w:rFonts w:ascii="Consolas" w:hAnsi="Consolas"/>
                <w:color w:val="0B3A66"/>
                <w:sz w:val="17"/>
              </w:rPr>
              <w:t>claude/quotation-management-workflow-5dokb2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 used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P-MASTER, P-BM, P-COORD, P-INSP (negative)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Automated baseline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1532 passed / 3 accepted-fail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Complete-with-defects</w:t>
            </w:r>
            <w:r>
              <w:rPr>
                <w:sz w:val="17"/>
              </w:rPr>
              <w:t xml:space="preserve"> (see §Q)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Masters is the </w:t>
      </w:r>
      <w:r>
        <w:rPr>
          <w:b/>
        </w:rPr>
        <w:t>reference-data layer</w:t>
      </w:r>
      <w:r>
        <w:t xml:space="preserve"> — the lists and records behind every dropdown and every added field. It has three sub-layers (as the SOP states):</w:t>
      </w:r>
    </w:p>
    <w:p>
      <w:pPr>
        <w:pStyle w:val="ListNumber"/>
      </w:pPr>
      <w:r>
        <w:rPr>
          <w:b/>
        </w:rPr>
        <w:t>Records you keep</w:t>
      </w:r>
      <w:r>
        <w:t xml:space="preserve"> — config-driven CRUD registers (offices, back-office staff,</w:t>
      </w:r>
    </w:p>
    <w:p>
      <w:r>
        <w:t xml:space="preserve">   office expense heads, expense headings, holidays, subcons/rates, boss numbers,    travel modes, work norms, etc.), each defined by an entry in </w:t>
      </w:r>
      <w:r>
        <w:rPr>
          <w:rFonts w:ascii="Consolas" w:hAnsi="Consolas"/>
          <w:color w:val="0B3A66"/>
          <w:sz w:val="18"/>
        </w:rPr>
        <w:t>ops_masters()</w:t>
      </w:r>
      <w:r>
        <w:t xml:space="preserve"> and    served by the generic </w:t>
      </w:r>
      <w:r>
        <w:rPr>
          <w:rFonts w:ascii="Consolas" w:hAnsi="Consolas"/>
          <w:color w:val="0B3A66"/>
          <w:sz w:val="18"/>
        </w:rPr>
        <w:t>ops_master_handle($key,$cfg,$action,$method)</w:t>
      </w:r>
      <w:r>
        <w:t>.</w:t>
      </w:r>
    </w:p>
    <w:p>
      <w:pPr>
        <w:pStyle w:val="ListNumber"/>
      </w:pPr>
      <w:r>
        <w:rPr>
          <w:b/>
        </w:rPr>
        <w:t>Dropdown lists</w:t>
      </w:r>
      <w:r>
        <w:t xml:space="preserve"> — </w:t>
      </w:r>
      <w:r>
        <w:rPr>
          <w:rFonts w:ascii="Consolas" w:hAnsi="Consolas"/>
          <w:color w:val="0B3A66"/>
          <w:sz w:val="18"/>
        </w:rPr>
        <w:t>lookup_types</w:t>
      </w:r>
      <w:r>
        <w:t xml:space="preserve"> / </w:t>
      </w:r>
      <w:r>
        <w:rPr>
          <w:rFonts w:ascii="Consolas" w:hAnsi="Consolas"/>
          <w:color w:val="0B3A66"/>
          <w:sz w:val="18"/>
        </w:rPr>
        <w:t>lookup_values</w:t>
      </w:r>
      <w:r>
        <w:t>, including **dependent</w:t>
      </w:r>
    </w:p>
    <w:p>
      <w:r>
        <w:t xml:space="preserve">   (cascading)** lists (</w:t>
      </w:r>
      <w:r>
        <w:rPr>
          <w:rFonts w:ascii="Consolas" w:hAnsi="Consolas"/>
          <w:color w:val="0B3A66"/>
          <w:sz w:val="18"/>
        </w:rPr>
        <w:t>parent_type_id</w:t>
      </w:r>
      <w:r>
        <w:t xml:space="preserve">), managed at </w:t>
      </w:r>
      <w:r>
        <w:rPr>
          <w:rFonts w:ascii="Consolas" w:hAnsi="Consolas"/>
          <w:color w:val="0B3A66"/>
          <w:sz w:val="18"/>
        </w:rPr>
        <w:t>/lookups</w:t>
      </w:r>
      <w:r>
        <w:t>.</w:t>
      </w:r>
    </w:p>
    <w:p>
      <w:pPr>
        <w:pStyle w:val="ListNumber"/>
      </w:pPr>
      <w:r>
        <w:rPr>
          <w:b/>
        </w:rPr>
        <w:t>Extra fields on a form</w:t>
      </w:r>
      <w:r>
        <w:t xml:space="preserve"> — </w:t>
      </w:r>
      <w:r>
        <w:rPr>
          <w:rFonts w:ascii="Consolas" w:hAnsi="Consolas"/>
          <w:color w:val="0B3A66"/>
          <w:sz w:val="18"/>
        </w:rPr>
        <w:t>custom_fields</w:t>
      </w:r>
      <w:r>
        <w:t xml:space="preserve"> / </w:t>
      </w:r>
      <w:r>
        <w:rPr>
          <w:rFonts w:ascii="Consolas" w:hAnsi="Consolas"/>
          <w:color w:val="0B3A66"/>
          <w:sz w:val="18"/>
        </w:rPr>
        <w:t>custom_values</w:t>
      </w:r>
      <w:r>
        <w:t xml:space="preserve"> (per entity) and</w:t>
      </w:r>
    </w:p>
    <w:p>
      <w:r>
        <w:t xml:space="preserve">   </w:t>
      </w:r>
      <w:r>
        <w:rPr>
          <w:rFonts w:ascii="Consolas" w:hAnsi="Consolas"/>
          <w:color w:val="0B3A66"/>
          <w:sz w:val="18"/>
        </w:rPr>
        <w:t>custom_forms</w:t>
      </w:r>
      <w:r>
        <w:t xml:space="preserve"> / </w:t>
      </w:r>
      <w:r>
        <w:rPr>
          <w:rFonts w:ascii="Consolas" w:hAnsi="Consolas"/>
          <w:color w:val="0B3A66"/>
          <w:sz w:val="18"/>
        </w:rPr>
        <w:t>custom_records</w:t>
      </w:r>
      <w:r>
        <w:t>, rendered automatically on Calls/Jobs/Partners.</w:t>
      </w:r>
    </w:p>
    <w:p>
      <w:r>
        <w:rPr>
          <w:b/>
        </w:rPr>
        <w:t>Screens:</w:t>
      </w:r>
      <w:r>
        <w:t xml:space="preserve"> </w:t>
      </w:r>
      <w:r>
        <w:rPr>
          <w:rFonts w:ascii="Consolas" w:hAnsi="Consolas"/>
          <w:color w:val="0B3A66"/>
          <w:sz w:val="18"/>
        </w:rPr>
        <w:t>SCR-ADM-masters</w:t>
      </w:r>
      <w:r>
        <w:t xml:space="preserve"> (</w:t>
      </w:r>
      <w:r>
        <w:rPr>
          <w:rFonts w:ascii="Consolas" w:hAnsi="Consolas"/>
          <w:color w:val="0B3A66"/>
          <w:sz w:val="18"/>
        </w:rPr>
        <w:t>/masters</w:t>
      </w:r>
      <w:r>
        <w:t xml:space="preserve"> map), </w:t>
      </w:r>
      <w:r>
        <w:rPr>
          <w:rFonts w:ascii="Consolas" w:hAnsi="Consolas"/>
          <w:color w:val="0B3A66"/>
          <w:sz w:val="18"/>
        </w:rPr>
        <w:t>/m/&lt;key&gt;</w:t>
      </w:r>
      <w:r>
        <w:t xml:space="preserve"> (a register's list/new/ edit/delete via </w:t>
      </w:r>
      <w:r>
        <w:rPr>
          <w:rFonts w:ascii="Consolas" w:hAnsi="Consolas"/>
          <w:color w:val="0B3A66"/>
          <w:sz w:val="18"/>
        </w:rPr>
        <w:t>ops_master_handle</w:t>
      </w:r>
      <w:r>
        <w:t xml:space="preserve">), </w:t>
      </w:r>
      <w:r>
        <w:rPr>
          <w:rFonts w:ascii="Consolas" w:hAnsi="Consolas"/>
          <w:color w:val="0B3A66"/>
          <w:sz w:val="18"/>
        </w:rPr>
        <w:t>SCR-ADM-lookups</w:t>
      </w:r>
      <w:r>
        <w:t xml:space="preserve"> (</w:t>
      </w:r>
      <w:r>
        <w:rPr>
          <w:rFonts w:ascii="Consolas" w:hAnsi="Consolas"/>
          <w:color w:val="0B3A66"/>
          <w:sz w:val="18"/>
        </w:rPr>
        <w:t>/lookups</w:t>
      </w:r>
      <w:r>
        <w:t xml:space="preserve">, </w:t>
      </w:r>
      <w:r>
        <w:rPr>
          <w:rFonts w:ascii="Consolas" w:hAnsi="Consolas"/>
          <w:color w:val="0B3A66"/>
          <w:sz w:val="18"/>
        </w:rPr>
        <w:t>/lookup?key=</w:t>
      </w:r>
      <w:r>
        <w:t xml:space="preserve">, </w:t>
      </w:r>
      <w:r>
        <w:rPr>
          <w:rFonts w:ascii="Consolas" w:hAnsi="Consolas"/>
          <w:color w:val="0B3A66"/>
          <w:sz w:val="18"/>
        </w:rPr>
        <w:t>/custom-fields</w:t>
      </w:r>
      <w:r>
        <w:t xml:space="preserve">). </w:t>
      </w:r>
      <w:r>
        <w:rPr>
          <w:b/>
        </w:rPr>
        <w:t>Entry point:</w:t>
      </w:r>
      <w:r>
        <w:t xml:space="preserve"> the </w:t>
      </w:r>
      <w:r>
        <w:rPr>
          <w:rFonts w:ascii="Consolas" w:hAnsi="Consolas"/>
          <w:color w:val="0B3A66"/>
          <w:sz w:val="18"/>
        </w:rPr>
        <w:t>ops_masters()</w:t>
      </w:r>
      <w:r>
        <w:t xml:space="preserve"> registry is the catalogue.</w:t>
      </w:r>
    </w:p>
    <w:p>
      <w:r>
        <w:rPr>
          <w:b/>
        </w:rPr>
        <w:t>Tables owned:</w:t>
      </w:r>
      <w:r>
        <w:t xml:space="preserve"> </w:t>
      </w:r>
      <w:r>
        <w:rPr>
          <w:rFonts w:ascii="Consolas" w:hAnsi="Consolas"/>
          <w:color w:val="0B3A66"/>
          <w:sz w:val="18"/>
        </w:rPr>
        <w:t>lookup_types</w:t>
      </w:r>
      <w:r>
        <w:t xml:space="preserve">, </w:t>
      </w:r>
      <w:r>
        <w:rPr>
          <w:rFonts w:ascii="Consolas" w:hAnsi="Consolas"/>
          <w:color w:val="0B3A66"/>
          <w:sz w:val="18"/>
        </w:rPr>
        <w:t>lookup_values</w:t>
      </w:r>
      <w:r>
        <w:t xml:space="preserve">, </w:t>
      </w:r>
      <w:r>
        <w:rPr>
          <w:rFonts w:ascii="Consolas" w:hAnsi="Consolas"/>
          <w:color w:val="0B3A66"/>
          <w:sz w:val="18"/>
        </w:rPr>
        <w:t>custom_fields</w:t>
      </w:r>
      <w:r>
        <w:t xml:space="preserve">, </w:t>
      </w:r>
      <w:r>
        <w:rPr>
          <w:rFonts w:ascii="Consolas" w:hAnsi="Consolas"/>
          <w:color w:val="0B3A66"/>
          <w:sz w:val="18"/>
        </w:rPr>
        <w:t>custom_values</w:t>
      </w:r>
      <w:r>
        <w:t xml:space="preserve">, </w:t>
      </w:r>
      <w:r>
        <w:rPr>
          <w:rFonts w:ascii="Consolas" w:hAnsi="Consolas"/>
          <w:color w:val="0B3A66"/>
          <w:sz w:val="18"/>
        </w:rPr>
        <w:t>custom_forms</w:t>
      </w:r>
      <w:r>
        <w:t xml:space="preserve">, </w:t>
      </w:r>
      <w:r>
        <w:rPr>
          <w:rFonts w:ascii="Consolas" w:hAnsi="Consolas"/>
          <w:color w:val="0B3A66"/>
          <w:sz w:val="18"/>
        </w:rPr>
        <w:t>custom_records</w:t>
      </w:r>
      <w:r>
        <w:t xml:space="preserve">, </w:t>
      </w:r>
      <w:r>
        <w:rPr>
          <w:rFonts w:ascii="Consolas" w:hAnsi="Consolas"/>
          <w:color w:val="0B3A66"/>
          <w:sz w:val="18"/>
        </w:rPr>
        <w:t>work_norms</w:t>
      </w:r>
      <w:r>
        <w:t xml:space="preserve">, </w:t>
      </w:r>
      <w:r>
        <w:rPr>
          <w:rFonts w:ascii="Consolas" w:hAnsi="Consolas"/>
          <w:color w:val="0B3A66"/>
          <w:sz w:val="18"/>
        </w:rPr>
        <w:t>holidays</w:t>
      </w:r>
      <w:r>
        <w:t xml:space="preserve"> (+ it edits </w:t>
      </w:r>
      <w:r>
        <w:rPr>
          <w:rFonts w:ascii="Consolas" w:hAnsi="Consolas"/>
          <w:color w:val="0B3A66"/>
          <w:sz w:val="18"/>
        </w:rPr>
        <w:t>offices</w:t>
      </w:r>
      <w:r>
        <w:t xml:space="preserve">, </w:t>
      </w:r>
      <w:r>
        <w:rPr>
          <w:rFonts w:ascii="Consolas" w:hAnsi="Consolas"/>
          <w:color w:val="0B3A66"/>
          <w:sz w:val="18"/>
        </w:rPr>
        <w:t>back_office_staff</w:t>
      </w:r>
      <w:r>
        <w:t xml:space="preserve">, </w:t>
      </w:r>
      <w:r>
        <w:rPr>
          <w:rFonts w:ascii="Consolas" w:hAnsi="Consolas"/>
          <w:color w:val="0B3A66"/>
          <w:sz w:val="18"/>
        </w:rPr>
        <w:t>office_expense_heads</w:t>
      </w:r>
      <w:r>
        <w:t xml:space="preserve">, </w:t>
      </w:r>
      <w:r>
        <w:rPr>
          <w:rFonts w:ascii="Consolas" w:hAnsi="Consolas"/>
          <w:color w:val="0B3A66"/>
          <w:sz w:val="18"/>
        </w:rPr>
        <w:t>expense_heads</w:t>
      </w:r>
      <w:r>
        <w:t xml:space="preserve">, </w:t>
      </w:r>
      <w:r>
        <w:rPr>
          <w:rFonts w:ascii="Consolas" w:hAnsi="Consolas"/>
          <w:color w:val="0B3A66"/>
          <w:sz w:val="18"/>
        </w:rPr>
        <w:t>subcons</w:t>
      </w:r>
      <w:r>
        <w:t xml:space="preserve">, </w:t>
      </w:r>
      <w:r>
        <w:rPr>
          <w:rFonts w:ascii="Consolas" w:hAnsi="Consolas"/>
          <w:color w:val="0B3A66"/>
          <w:sz w:val="18"/>
        </w:rPr>
        <w:t>subcon_rates</w:t>
      </w:r>
      <w:r>
        <w:t xml:space="preserve">, </w:t>
      </w:r>
      <w:r>
        <w:rPr>
          <w:rFonts w:ascii="Consolas" w:hAnsi="Consolas"/>
          <w:color w:val="0B3A66"/>
          <w:sz w:val="18"/>
        </w:rPr>
        <w:t>boss_numbers</w:t>
      </w:r>
      <w:r>
        <w:t xml:space="preserve">, </w:t>
      </w:r>
      <w:r>
        <w:rPr>
          <w:rFonts w:ascii="Consolas" w:hAnsi="Consolas"/>
          <w:color w:val="0B3A66"/>
          <w:sz w:val="18"/>
        </w:rPr>
        <w:t>travel_modes</w:t>
      </w:r>
      <w:r>
        <w:t xml:space="preserve"> through the generic engine).</w:t>
      </w:r>
    </w:p>
    <w:p>
      <w:pPr>
        <w:pStyle w:val="Heading2"/>
      </w:pPr>
      <w:r>
        <w:t>B. Screen-by-screen catalogue</w:t>
      </w:r>
    </w:p>
    <w:p>
      <w:r>
        <w:rPr>
          <w:b/>
        </w:rPr>
        <w:t>SCR-ADM-masters `/masters`</w:t>
      </w:r>
      <w:r>
        <w:t xml:space="preserve"> — the map of all three layers. Read-only tiles linking to each register / list. Access: </w:t>
      </w:r>
      <w:r>
        <w:rPr>
          <w:rFonts w:ascii="Consolas" w:hAnsi="Consolas"/>
          <w:color w:val="0B3A66"/>
          <w:sz w:val="18"/>
        </w:rPr>
        <w:t>is_coordinator_level()</w:t>
      </w:r>
      <w:r>
        <w:t>.</w:t>
      </w:r>
    </w:p>
    <w:p>
      <w:r>
        <w:rPr>
          <w:b/>
        </w:rPr>
        <w:t>`/m/&lt;key&gt;` (generic register)</w:t>
      </w:r>
      <w:r>
        <w:t xml:space="preserve"> — served by </w:t>
      </w:r>
      <w:r>
        <w:rPr>
          <w:rFonts w:ascii="Consolas" w:hAnsi="Consolas"/>
          <w:color w:val="0B3A66"/>
          <w:sz w:val="18"/>
        </w:rPr>
        <w:t>ops_master_handle</w:t>
      </w:r>
      <w:r>
        <w:t xml:space="preserve">. States: </w:t>
      </w:r>
      <w:r>
        <w:rPr>
          <w:b/>
        </w:rPr>
        <w:t>list</w:t>
      </w:r>
      <w:r>
        <w:t xml:space="preserve"> (search box </w:t>
      </w:r>
      <w:r>
        <w:rPr>
          <w:rFonts w:ascii="Consolas" w:hAnsi="Consolas"/>
          <w:color w:val="0B3A66"/>
          <w:sz w:val="18"/>
        </w:rPr>
        <w:t>q</w:t>
      </w:r>
      <w:r>
        <w:t xml:space="preserve">, ordered by </w:t>
      </w:r>
      <w:r>
        <w:rPr>
          <w:rFonts w:ascii="Consolas" w:hAnsi="Consolas"/>
          <w:color w:val="0B3A66"/>
          <w:sz w:val="18"/>
        </w:rPr>
        <w:t>cfg.order</w:t>
      </w:r>
      <w:r>
        <w:t xml:space="preserve">), </w:t>
      </w:r>
      <w:r>
        <w:rPr>
          <w:b/>
        </w:rPr>
        <w:t>new</w:t>
      </w:r>
      <w:r>
        <w:t xml:space="preserve"> (blank </w:t>
      </w:r>
      <w:r>
        <w:rPr>
          <w:rFonts w:ascii="Consolas" w:hAnsi="Consolas"/>
          <w:color w:val="0B3A66"/>
          <w:sz w:val="18"/>
        </w:rPr>
        <w:t>master_form</w:t>
      </w:r>
      <w:r>
        <w:t xml:space="preserve">), </w:t>
      </w:r>
      <w:r>
        <w:rPr>
          <w:b/>
        </w:rPr>
        <w:t>edit</w:t>
      </w:r>
      <w:r>
        <w:t xml:space="preserve"> (prefilled), </w:t>
      </w:r>
      <w:r>
        <w:rPr>
          <w:b/>
        </w:rPr>
        <w:t>delete</w:t>
      </w:r>
      <w:r>
        <w:t xml:space="preserve"> (POST). Fields come from </w:t>
      </w:r>
      <w:r>
        <w:rPr>
          <w:rFonts w:ascii="Consolas" w:hAnsi="Consolas"/>
          <w:color w:val="0B3A66"/>
          <w:sz w:val="18"/>
        </w:rPr>
        <w:t>cfg.fields</w:t>
      </w:r>
      <w:r>
        <w:t xml:space="preserve"> — each </w:t>
      </w:r>
      <w:r>
        <w:rPr>
          <w:rFonts w:ascii="Consolas" w:hAnsi="Consolas"/>
          <w:color w:val="0B3A66"/>
          <w:sz w:val="18"/>
        </w:rPr>
        <w:t>[name, label, type, opts]</w:t>
      </w:r>
      <w:r>
        <w:t xml:space="preserve"> where </w:t>
      </w:r>
      <w:r>
        <w:rPr>
          <w:rFonts w:ascii="Consolas" w:hAnsi="Consolas"/>
          <w:color w:val="0B3A66"/>
          <w:sz w:val="18"/>
        </w:rPr>
        <w:t>type ∈ text | select | ref | money | number | check</w:t>
      </w:r>
      <w:r>
        <w:t xml:space="preserve">. </w:t>
      </w:r>
      <w:r>
        <w:rPr>
          <w:rFonts w:ascii="Consolas" w:hAnsi="Consolas"/>
          <w:color w:val="0B3A66"/>
          <w:sz w:val="18"/>
        </w:rPr>
        <w:t>ref</w:t>
      </w:r>
      <w:r>
        <w:t xml:space="preserve"> fields render as a dropdown from </w:t>
      </w:r>
      <w:r>
        <w:rPr>
          <w:rFonts w:ascii="Consolas" w:hAnsi="Consolas"/>
          <w:color w:val="0B3A66"/>
          <w:sz w:val="18"/>
        </w:rPr>
        <w:t>optfn</w:t>
      </w:r>
      <w:r>
        <w:t xml:space="preserve"> (e.g. </w:t>
      </w:r>
      <w:r>
        <w:rPr>
          <w:rFonts w:ascii="Consolas" w:hAnsi="Consolas"/>
          <w:color w:val="0B3A66"/>
          <w:sz w:val="18"/>
        </w:rPr>
        <w:t>offices_list</w:t>
      </w:r>
      <w:r>
        <w:t xml:space="preserve">); </w:t>
      </w:r>
      <w:r>
        <w:rPr>
          <w:rFonts w:ascii="Consolas" w:hAnsi="Consolas"/>
          <w:color w:val="0B3A66"/>
          <w:sz w:val="18"/>
        </w:rPr>
        <w:t>money</w:t>
      </w:r>
      <w:r>
        <w:t>/</w:t>
      </w:r>
      <w:r>
        <w:rPr>
          <w:rFonts w:ascii="Consolas" w:hAnsi="Consolas"/>
          <w:color w:val="0B3A66"/>
          <w:sz w:val="18"/>
        </w:rPr>
        <w:t>salary</w:t>
      </w:r>
      <w:r>
        <w:t xml:space="preserve"> fields carry </w:t>
      </w:r>
      <w:r>
        <w:rPr>
          <w:rFonts w:ascii="Consolas" w:hAnsi="Consolas"/>
          <w:color w:val="0B3A66"/>
          <w:sz w:val="18"/>
        </w:rPr>
        <w:t>salary=1</w:t>
      </w:r>
      <w:r>
        <w:t xml:space="preserve">; </w:t>
      </w:r>
      <w:r>
        <w:rPr>
          <w:rFonts w:ascii="Consolas" w:hAnsi="Consolas"/>
          <w:color w:val="0B3A66"/>
          <w:sz w:val="18"/>
        </w:rPr>
        <w:t>check</w:t>
      </w:r>
      <w:r>
        <w:t xml:space="preserve"> → 0/1. Some registers are </w:t>
      </w:r>
      <w:r>
        <w:rPr>
          <w:b/>
        </w:rPr>
        <w:t>redirect-only</w:t>
      </w:r>
      <w:r>
        <w:t xml:space="preserve"> (</w:t>
      </w:r>
      <w:r>
        <w:rPr>
          <w:rFonts w:ascii="Consolas" w:hAnsi="Consolas"/>
          <w:color w:val="0B3A66"/>
          <w:sz w:val="18"/>
        </w:rPr>
        <w:t>goto</w:t>
      </w:r>
      <w:r>
        <w:t xml:space="preserve">) — e.g. </w:t>
      </w:r>
      <w:r>
        <w:rPr>
          <w:rFonts w:ascii="Consolas" w:hAnsi="Consolas"/>
          <w:color w:val="0B3A66"/>
          <w:sz w:val="18"/>
        </w:rPr>
        <w:t>offices</w:t>
      </w:r>
      <w:r>
        <w:t xml:space="preserve"> → </w:t>
      </w:r>
      <w:r>
        <w:rPr>
          <w:rFonts w:ascii="Consolas" w:hAnsi="Consolas"/>
          <w:color w:val="0B3A66"/>
          <w:sz w:val="18"/>
        </w:rPr>
        <w:t>/hierarchy?tab=offices</w:t>
      </w:r>
      <w:r>
        <w:t xml:space="preserve">, </w:t>
      </w:r>
      <w:r>
        <w:rPr>
          <w:rFonts w:ascii="Consolas" w:hAnsi="Consolas"/>
          <w:color w:val="0B3A66"/>
          <w:sz w:val="18"/>
        </w:rPr>
        <w:t>back-office</w:t>
      </w:r>
      <w:r>
        <w:t xml:space="preserve"> → </w:t>
      </w:r>
      <w:r>
        <w:rPr>
          <w:rFonts w:ascii="Consolas" w:hAnsi="Consolas"/>
          <w:color w:val="0B3A66"/>
          <w:sz w:val="18"/>
        </w:rPr>
        <w:t>/hierarchy?tab=people</w:t>
      </w:r>
      <w:r>
        <w:t xml:space="preserve"> — so a single canonical editor owns the table and it is never half-written by two forms.</w:t>
      </w:r>
    </w:p>
    <w:p>
      <w:r>
        <w:rPr>
          <w:b/>
        </w:rPr>
        <w:t>SCR-ADM-lookups `/lookups`</w:t>
      </w:r>
      <w:r>
        <w:t xml:space="preserve"> — list every dropdown list; add a list, add a </w:t>
      </w:r>
      <w:r>
        <w:rPr>
          <w:b/>
        </w:rPr>
        <w:t>dependent (child) list</w:t>
      </w:r>
      <w:r>
        <w:t xml:space="preserve"> (</w:t>
      </w:r>
      <w:r>
        <w:rPr>
          <w:rFonts w:ascii="Consolas" w:hAnsi="Consolas"/>
          <w:color w:val="0B3A66"/>
          <w:sz w:val="18"/>
        </w:rPr>
        <w:t>parent_type_id</w:t>
      </w:r>
      <w:r>
        <w:t xml:space="preserve">), tick which forms it shows on. </w:t>
      </w:r>
      <w:r>
        <w:rPr>
          <w:rFonts w:ascii="Consolas" w:hAnsi="Consolas"/>
          <w:color w:val="0B3A66"/>
          <w:sz w:val="18"/>
        </w:rPr>
        <w:t>/lookup?key=</w:t>
      </w:r>
      <w:r>
        <w:t xml:space="preserve"> edits a single list's values. Access: </w:t>
      </w:r>
      <w:r>
        <w:rPr>
          <w:rFonts w:ascii="Consolas" w:hAnsi="Consolas"/>
          <w:color w:val="0B3A66"/>
          <w:sz w:val="18"/>
        </w:rPr>
        <w:t>is_admin_level()</w:t>
      </w:r>
      <w:r>
        <w:t xml:space="preserve"> ("Only admins can manage master lists"). Dependent lists render via </w:t>
      </w:r>
      <w:r>
        <w:rPr>
          <w:rFonts w:ascii="Consolas" w:hAnsi="Consolas"/>
          <w:color w:val="0B3A66"/>
          <w:sz w:val="18"/>
        </w:rPr>
        <w:t>render_cascade_field</w:t>
      </w:r>
      <w:r>
        <w:t xml:space="preserve"> (level selects, </w:t>
      </w:r>
      <w:r>
        <w:rPr>
          <w:rFonts w:ascii="Consolas" w:hAnsi="Consolas"/>
          <w:color w:val="0B3A66"/>
          <w:sz w:val="18"/>
        </w:rPr>
        <w:t>data-level</w:t>
      </w:r>
      <w:r>
        <w:t>).</w:t>
      </w:r>
    </w:p>
    <w:p>
      <w:r>
        <w:rPr>
          <w:b/>
        </w:rPr>
        <w:t>`/custom-fields?entity=&lt;call|job|partner&gt;`</w:t>
      </w:r>
      <w:r>
        <w:t xml:space="preserve"> — add your own boxes to a form, including cascading-lookup fields; stored in </w:t>
      </w:r>
      <w:r>
        <w:rPr>
          <w:rFonts w:ascii="Consolas" w:hAnsi="Consolas"/>
          <w:color w:val="0B3A66"/>
          <w:sz w:val="18"/>
        </w:rPr>
        <w:t>custom_fields</w:t>
      </w:r>
      <w:r>
        <w:t xml:space="preserve">, values in </w:t>
      </w:r>
      <w:r>
        <w:rPr>
          <w:rFonts w:ascii="Consolas" w:hAnsi="Consolas"/>
          <w:color w:val="0B3A66"/>
          <w:sz w:val="18"/>
        </w:rPr>
        <w:t>custom_values</w:t>
      </w:r>
      <w:r>
        <w:t>.</w:t>
      </w:r>
    </w:p>
    <w:p>
      <w:r>
        <w:t>Empty state: a register with no rows shows an empty list + "Add". Locked state: n/a (masters are always editable by an admin).</w:t>
      </w:r>
    </w:p>
    <w:p>
      <w:pPr>
        <w:pStyle w:val="Heading2"/>
      </w:pPr>
      <w:r>
        <w:t>C. Field &amp; validation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Steps → Expected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TC-MASTERS-mform-001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Required field enforced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New office expense head, leave </w:t>
            </w:r>
            <w:r>
              <w:rPr>
                <w:b/>
                <w:sz w:val="17"/>
              </w:rPr>
              <w:t>Code</w:t>
            </w:r>
            <w:r>
              <w:rPr>
                <w:sz w:val="17"/>
              </w:rPr>
              <w:t xml:space="preserve"> blank → save. Expect: rejected / not inserted (field marked </w:t>
            </w:r>
            <w:r>
              <w:rPr>
                <w:rFonts w:ascii="Consolas" w:hAnsi="Consolas"/>
                <w:color w:val="0B3A66"/>
                <w:sz w:val="17"/>
              </w:rPr>
              <w:t>req</w:t>
            </w:r>
            <w:r>
              <w:rPr>
                <w:sz w:val="17"/>
              </w:rPr>
              <w:t>). *(See DEF-MASTERS-002.)*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TC-MASTERS-mform-002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check</w:t>
            </w:r>
            <w:r>
              <w:rPr>
                <w:sz w:val="17"/>
              </w:rPr>
              <w:t xml:space="preserve"> → 0/1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Tick "In use" → save → reopen → still ticked; untick → 0. Expect: boolean round-trips.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TC-MASTERS-mform-003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ref</w:t>
            </w:r>
            <w:r>
              <w:rPr>
                <w:sz w:val="17"/>
              </w:rPr>
              <w:t xml:space="preserve"> dropdown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"Sits under" lists existing offices from </w:t>
            </w:r>
            <w:r>
              <w:rPr>
                <w:rFonts w:ascii="Consolas" w:hAnsi="Consolas"/>
                <w:color w:val="0B3A66"/>
                <w:sz w:val="17"/>
              </w:rPr>
              <w:t>offices_list</w:t>
            </w:r>
            <w:r>
              <w:rPr>
                <w:sz w:val="17"/>
              </w:rPr>
              <w:t>; picking one stores its id; blank stores NULL (not 0).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TC-MASTERS-mform-004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money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number</w:t>
            </w:r>
            <w:r>
              <w:rPr>
                <w:sz w:val="17"/>
              </w:rPr>
              <w:t xml:space="preserve"> empty → NULL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Leave CTC blank → stored NULL, not </w:t>
            </w:r>
            <w:r>
              <w:rPr>
                <w:rFonts w:ascii="Consolas" w:hAnsi="Consolas"/>
                <w:color w:val="0B3A66"/>
                <w:sz w:val="17"/>
              </w:rPr>
              <w:t>''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0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TC-MASTERS-mform-005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Search filters 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/m/&lt;key&gt;?q=&lt;term&gt;</w:t>
            </w:r>
            <w:r>
              <w:rPr>
                <w:sz w:val="17"/>
              </w:rPr>
              <w:t xml:space="preserve"> filters rows case-insensitively across all columns.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TC-MASTERS-lk-001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Add a list value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/lookup?key=inspection_type</w:t>
            </w:r>
            <w:r>
              <w:rPr>
                <w:sz w:val="17"/>
              </w:rPr>
              <w:t xml:space="preserve">, add "Third-party" → appears in every form that uses </w:t>
            </w:r>
            <w:r>
              <w:rPr>
                <w:rFonts w:ascii="Consolas" w:hAnsi="Consolas"/>
                <w:color w:val="0B3A66"/>
                <w:sz w:val="17"/>
              </w:rPr>
              <w:t>inspection_type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TC-MASTERS-lk-002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Dependent (cascading) 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 child list under a parent; on the target form, choosing the parent value narrows the child options (</w:t>
            </w:r>
            <w:r>
              <w:rPr>
                <w:rFonts w:ascii="Consolas" w:hAnsi="Consolas"/>
                <w:color w:val="0B3A66"/>
                <w:sz w:val="17"/>
              </w:rPr>
              <w:t>render_cascade_field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TC-MASTERS-lk-003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Duplicate value guard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Add a value equal to an existing one → expect a dup guard or a single stored value *(confirm — GAP-MASTERS-001)*.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TC-MASTERS-cf-001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 field appears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Add a custom text field to </w:t>
            </w:r>
            <w:r>
              <w:rPr>
                <w:rFonts w:ascii="Consolas" w:hAnsi="Consolas"/>
                <w:color w:val="0B3A66"/>
                <w:sz w:val="17"/>
              </w:rPr>
              <w:t>call</w:t>
            </w:r>
            <w:r>
              <w:rPr>
                <w:sz w:val="17"/>
              </w:rPr>
              <w:t xml:space="preserve"> entity → the New Call form shows it → value saved to </w:t>
            </w:r>
            <w:r>
              <w:rPr>
                <w:rFonts w:ascii="Consolas" w:hAnsi="Consolas"/>
                <w:color w:val="0B3A66"/>
                <w:sz w:val="17"/>
              </w:rPr>
              <w:t>custom_values</w:t>
            </w:r>
            <w:r>
              <w:rPr>
                <w:sz w:val="17"/>
              </w:rPr>
              <w:t xml:space="preserve"> and shown back.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TC-MASTERS-cf-002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 cascading field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Add a custom dependent-lookup field → cascade works on the form.</w:t>
            </w:r>
          </w:p>
        </w:tc>
      </w:tr>
    </w:tbl>
    <w:p>
      <w:pPr>
        <w:spacing w:after="40"/>
      </w:pPr>
    </w:p>
    <w:p>
      <w:r>
        <w:rPr>
          <w:b/>
        </w:rPr>
        <w:t>Negative/edge:</w:t>
      </w:r>
      <w:r>
        <w:t xml:space="preserve"> blank required → refused; very long label (&gt;column) → truncated or refused, not a 500; script-y input in a label → stored/escaped, never executed (TC-MASTERS-sec-001); double-submit "Add" → </w:t>
      </w:r>
      <w:r>
        <w:rPr>
          <w:b/>
        </w:rPr>
        <w:t>two rows</w:t>
      </w:r>
      <w:r>
        <w:t xml:space="preserve"> unless guarded (TC-MASTERS-int-001, see DEF).</w:t>
      </w:r>
    </w:p>
    <w:p>
      <w:pPr>
        <w:pStyle w:val="Heading2"/>
      </w:pPr>
      <w:r>
        <w:t>D. Function &amp; logic</w:t>
      </w:r>
    </w:p>
    <w:p>
      <w:pPr>
        <w:pStyle w:val="ListBullet"/>
      </w:pPr>
      <w:r>
        <w:rPr>
          <w:b/>
        </w:rPr>
        <w:t>Ordering:</w:t>
      </w:r>
      <w:r>
        <w:t xml:space="preserve"> each register orders by </w:t>
      </w:r>
      <w:r>
        <w:rPr>
          <w:rFonts w:ascii="Consolas" w:hAnsi="Consolas"/>
          <w:color w:val="0B3A66"/>
          <w:sz w:val="18"/>
        </w:rPr>
        <w:t>cfg.order</w:t>
      </w:r>
      <w:r>
        <w:t xml:space="preserve"> (e.g. </w:t>
      </w:r>
      <w:r>
        <w:rPr>
          <w:rFonts w:ascii="Consolas" w:hAnsi="Consolas"/>
          <w:color w:val="0B3A66"/>
          <w:sz w:val="18"/>
        </w:rPr>
        <w:t>is_ahmedabad DESC, name</w:t>
      </w:r>
      <w:r>
        <w:t>) —</w:t>
      </w:r>
    </w:p>
    <w:p>
      <w:r>
        <w:t xml:space="preserve">  verify the intended sort.</w:t>
      </w:r>
    </w:p>
    <w:p>
      <w:pPr>
        <w:pStyle w:val="ListBullet"/>
      </w:pPr>
      <w:r>
        <w:rPr>
          <w:b/>
        </w:rPr>
        <w:t>Redirect-only registers:</w:t>
      </w:r>
      <w:r>
        <w:t xml:space="preserve"> </w:t>
      </w:r>
      <w:r>
        <w:rPr>
          <w:rFonts w:ascii="Consolas" w:hAnsi="Consolas"/>
          <w:color w:val="0B3A66"/>
          <w:sz w:val="18"/>
        </w:rPr>
        <w:t>goto</w:t>
      </w:r>
      <w:r>
        <w:t xml:space="preserve"> sends the user to the canonical editor; the</w:t>
      </w:r>
    </w:p>
    <w:p>
      <w:r>
        <w:t xml:space="preserve">  master card must not also present an editable form (prevents half-writes).</w:t>
      </w:r>
    </w:p>
    <w:p>
      <w:pPr>
        <w:pStyle w:val="ListBullet"/>
      </w:pPr>
      <w:r>
        <w:rPr>
          <w:b/>
        </w:rPr>
        <w:t>`created_at` auto-stamp:</w:t>
      </w:r>
      <w:r>
        <w:t xml:space="preserve"> insert adds </w:t>
      </w:r>
      <w:r>
        <w:rPr>
          <w:rFonts w:ascii="Consolas" w:hAnsi="Consolas"/>
          <w:color w:val="0B3A66"/>
          <w:sz w:val="18"/>
        </w:rPr>
        <w:t>created_at</w:t>
      </w:r>
      <w:r>
        <w:t xml:space="preserve"> when the column exists and is</w:t>
      </w:r>
    </w:p>
    <w:p>
      <w:r>
        <w:t xml:space="preserve">  not already a field.</w:t>
      </w:r>
    </w:p>
    <w:p>
      <w:pPr>
        <w:pStyle w:val="ListBullet"/>
      </w:pPr>
      <w:r>
        <w:rPr>
          <w:b/>
        </w:rPr>
        <w:t>Custom values:</w:t>
      </w:r>
      <w:r>
        <w:t xml:space="preserve"> </w:t>
      </w:r>
      <w:r>
        <w:rPr>
          <w:rFonts w:ascii="Consolas" w:hAnsi="Consolas"/>
          <w:color w:val="0B3A66"/>
          <w:sz w:val="18"/>
        </w:rPr>
        <w:t>custom_save($key,$id,$_POST)</w:t>
      </w:r>
      <w:r>
        <w:t xml:space="preserve"> persists extra fields on new/edit.</w:t>
      </w:r>
    </w:p>
    <w:p>
      <w:pPr>
        <w:pStyle w:val="Heading2"/>
      </w:pPr>
      <w:r>
        <w:t>E. Status &amp; lifecycle</w:t>
      </w:r>
    </w:p>
    <w:p>
      <w:r>
        <w:t xml:space="preserve">Masters are mostly stateless reference data. The one lifecycle-ish attribute is </w:t>
      </w:r>
      <w:r>
        <w:rPr>
          <w:rFonts w:ascii="Consolas" w:hAnsi="Consolas"/>
          <w:color w:val="0B3A66"/>
          <w:sz w:val="18"/>
        </w:rPr>
        <w:t>is_active</w:t>
      </w:r>
      <w:r>
        <w:t xml:space="preserve"> / status on some registers (e.g. office expense heads </w:t>
      </w:r>
      <w:r>
        <w:rPr>
          <w:rFonts w:ascii="Consolas" w:hAnsi="Consolas"/>
          <w:color w:val="0B3A66"/>
          <w:sz w:val="18"/>
        </w:rPr>
        <w:t>is_active</w:t>
      </w:r>
      <w:r>
        <w:t xml:space="preserve">, back-office </w:t>
      </w:r>
      <w:r>
        <w:rPr>
          <w:rFonts w:ascii="Consolas" w:hAnsi="Consolas"/>
          <w:color w:val="0B3A66"/>
          <w:sz w:val="18"/>
        </w:rPr>
        <w:t>ACTIVE/INACTIVE</w:t>
      </w:r>
      <w:r>
        <w:t xml:space="preserve">). Test: an </w:t>
      </w:r>
      <w:r>
        <w:rPr>
          <w:b/>
        </w:rPr>
        <w:t>inactive</w:t>
      </w:r>
      <w:r>
        <w:t xml:space="preserve"> master value is hidden from new entries but </w:t>
      </w:r>
      <w:r>
        <w:rPr>
          <w:b/>
        </w:rPr>
        <w:t>retained</w:t>
      </w:r>
      <w:r>
        <w:t xml:space="preserve"> on historical records (no retroactive rewrite).</w:t>
      </w:r>
    </w:p>
    <w:p>
      <w:pPr>
        <w:pStyle w:val="Heading2"/>
      </w:pPr>
      <w:r>
        <w:t>F. Roles, permissions &amp; data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Action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P-MASTER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P-BM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P-COORD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P-INSP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View </w:t>
            </w:r>
            <w:r>
              <w:rPr>
                <w:rFonts w:ascii="Consolas" w:hAnsi="Consolas"/>
                <w:color w:val="0B3A66"/>
                <w:sz w:val="17"/>
              </w:rPr>
              <w:t>/masters</w:t>
            </w:r>
            <w:r>
              <w:rPr>
                <w:sz w:val="17"/>
              </w:rPr>
              <w:t xml:space="preserve"> 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✓ (coordinator-level)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✗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Edit a register </w:t>
            </w:r>
            <w:r>
              <w:rPr>
                <w:rFonts w:ascii="Consolas" w:hAnsi="Consolas"/>
                <w:color w:val="0B3A66"/>
                <w:sz w:val="17"/>
              </w:rPr>
              <w:t>/m/&lt;key&gt;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✓ (admin-level)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⚠ confirm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Manage </w:t>
            </w:r>
            <w:r>
              <w:rPr>
                <w:rFonts w:ascii="Consolas" w:hAnsi="Consolas"/>
                <w:color w:val="0B3A66"/>
                <w:sz w:val="17"/>
              </w:rPr>
              <w:t>/lookups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✓ (admin-level)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✗ ("Only admins…")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✗</w:t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See salary master fields (CTC/allowances)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per </w:t>
            </w:r>
            <w:r>
              <w:rPr>
                <w:rFonts w:ascii="Consolas" w:hAnsi="Consolas"/>
                <w:color w:val="0B3A66"/>
                <w:sz w:val="17"/>
              </w:rPr>
              <w:t>data.salary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✗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✗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TC-MASTERS-perm-001:</w:t>
      </w:r>
      <w:r>
        <w:t xml:space="preserve"> as </w:t>
      </w:r>
      <w:r>
        <w:rPr>
          <w:b/>
        </w:rPr>
        <w:t>P-INSP</w:t>
      </w:r>
      <w:r>
        <w:t xml:space="preserve">, GET </w:t>
      </w:r>
      <w:r>
        <w:rPr>
          <w:rFonts w:ascii="Consolas" w:hAnsi="Consolas"/>
          <w:color w:val="0B3A66"/>
          <w:sz w:val="18"/>
        </w:rPr>
        <w:t>/lookups</w:t>
      </w:r>
      <w:r>
        <w:t xml:space="preserve"> and POST a value → </w:t>
      </w:r>
      <w:r>
        <w:rPr>
          <w:b/>
        </w:rPr>
        <w:t>refused</w:t>
      </w:r>
    </w:p>
    <w:p>
      <w:r>
        <w:t xml:space="preserve">  (</w:t>
      </w:r>
      <w:r>
        <w:rPr>
          <w:rFonts w:ascii="Consolas" w:hAnsi="Consolas"/>
          <w:color w:val="0B3A66"/>
          <w:sz w:val="18"/>
        </w:rPr>
        <w:t>is_admin_level</w:t>
      </w:r>
      <w:r>
        <w:t xml:space="preserve"> guard). Also try the crafted POST directly (not via a button).</w:t>
      </w:r>
    </w:p>
    <w:p>
      <w:pPr>
        <w:pStyle w:val="ListBullet"/>
      </w:pPr>
      <w:r>
        <w:rPr>
          <w:b/>
        </w:rPr>
        <w:t>TC-MASTERS-perm-002:</w:t>
      </w:r>
      <w:r>
        <w:t xml:space="preserve"> </w:t>
      </w:r>
      <w:r>
        <w:rPr>
          <w:rFonts w:ascii="Consolas" w:hAnsi="Consolas"/>
          <w:color w:val="0B3A66"/>
          <w:sz w:val="18"/>
        </w:rPr>
        <w:t>/masters</w:t>
      </w:r>
      <w:r>
        <w:t xml:space="preserve"> map is gated at </w:t>
      </w:r>
      <w:r>
        <w:rPr>
          <w:b/>
        </w:rPr>
        <w:t>coordinator-level</w:t>
      </w:r>
      <w:r>
        <w:t xml:space="preserve"> but the</w:t>
      </w:r>
    </w:p>
    <w:p>
      <w:r>
        <w:t xml:space="preserve">  editors at </w:t>
      </w:r>
      <w:r>
        <w:rPr>
          <w:b/>
        </w:rPr>
        <w:t>admin-level</w:t>
      </w:r>
      <w:r>
        <w:t xml:space="preserve"> — confirm a coordinator who reaches the map cannot save a   master (the individual </w:t>
      </w:r>
      <w:r>
        <w:rPr>
          <w:rFonts w:ascii="Consolas" w:hAnsi="Consolas"/>
          <w:color w:val="0B3A66"/>
          <w:sz w:val="18"/>
        </w:rPr>
        <w:t>/m/&lt;key&gt;</w:t>
      </w:r>
      <w:r>
        <w:t xml:space="preserve"> and </w:t>
      </w:r>
      <w:r>
        <w:rPr>
          <w:rFonts w:ascii="Consolas" w:hAnsi="Consolas"/>
          <w:color w:val="0B3A66"/>
          <w:sz w:val="18"/>
        </w:rPr>
        <w:t>/lookups</w:t>
      </w:r>
      <w:r>
        <w:t xml:space="preserve"> guards must hold). </w:t>
      </w:r>
      <w:r>
        <w:rPr>
          <w:b/>
        </w:rPr>
        <w:t>See   GAP-MASTERS-002.</w:t>
      </w:r>
    </w:p>
    <w:p>
      <w:pPr>
        <w:pStyle w:val="ListBullet"/>
      </w:pPr>
      <w:r>
        <w:rPr>
          <w:b/>
        </w:rPr>
        <w:t>TC-MASTERS-perm-003 (salary):</w:t>
      </w:r>
      <w:r>
        <w:t xml:space="preserve"> master fields flagged </w:t>
      </w:r>
      <w:r>
        <w:rPr>
          <w:rFonts w:ascii="Consolas" w:hAnsi="Consolas"/>
          <w:color w:val="0B3A66"/>
          <w:sz w:val="18"/>
        </w:rPr>
        <w:t>salary=1</w:t>
      </w:r>
      <w:r>
        <w:t xml:space="preserve"> (CTC, allowances</w:t>
      </w:r>
    </w:p>
    <w:p>
      <w:r>
        <w:t xml:space="preserve">  on back-office/subcon rates) must be hidden from a role without </w:t>
      </w:r>
      <w:r>
        <w:rPr>
          <w:rFonts w:ascii="Consolas" w:hAnsi="Consolas"/>
          <w:color w:val="0B3A66"/>
          <w:sz w:val="18"/>
        </w:rPr>
        <w:t>data.salary</w:t>
      </w:r>
      <w:r>
        <w:t>.</w:t>
      </w:r>
    </w:p>
    <w:p>
      <w:pPr>
        <w:pStyle w:val="Heading2"/>
      </w:pPr>
      <w:r>
        <w:t>G. Settings</w:t>
      </w:r>
    </w:p>
    <w:p>
      <w:pPr>
        <w:pStyle w:val="ListBullet"/>
      </w:pPr>
      <w:r>
        <w:rPr>
          <w:rFonts w:ascii="Consolas" w:hAnsi="Consolas"/>
          <w:color w:val="0B3A66"/>
          <w:sz w:val="18"/>
        </w:rPr>
        <w:t>masters_seeded</w:t>
      </w:r>
      <w:r>
        <w:t xml:space="preserve">, </w:t>
      </w:r>
      <w:r>
        <w:rPr>
          <w:rFonts w:ascii="Consolas" w:hAnsi="Consolas"/>
          <w:color w:val="0B3A66"/>
          <w:sz w:val="18"/>
        </w:rPr>
        <w:t>offices_seeded</w:t>
      </w:r>
      <w:r>
        <w:t xml:space="preserve">, </w:t>
      </w:r>
      <w:r>
        <w:rPr>
          <w:rFonts w:ascii="Consolas" w:hAnsi="Consolas"/>
          <w:color w:val="0B3A66"/>
          <w:sz w:val="18"/>
        </w:rPr>
        <w:t>org_types_seeded</w:t>
      </w:r>
      <w:r>
        <w:t xml:space="preserve">, </w:t>
      </w:r>
      <w:r>
        <w:rPr>
          <w:rFonts w:ascii="Consolas" w:hAnsi="Consolas"/>
          <w:color w:val="0B3A66"/>
          <w:sz w:val="18"/>
        </w:rPr>
        <w:t>expense_heads_seeded</w:t>
      </w:r>
      <w:r>
        <w:t>,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partners_seeded</w:t>
      </w:r>
      <w:r>
        <w:t xml:space="preserve"> — one-time seed guards. </w:t>
      </w:r>
      <w:r>
        <w:rPr>
          <w:b/>
        </w:rPr>
        <w:t>TC-MASTERS-set-001:</w:t>
      </w:r>
      <w:r>
        <w:t xml:space="preserve"> re-running migrate   does not double-seed (guards hold).</w:t>
      </w:r>
    </w:p>
    <w:p>
      <w:pPr>
        <w:pStyle w:val="ListBullet"/>
      </w:pPr>
      <w:r>
        <w:t xml:space="preserve">Terminology: master labels use </w:t>
      </w:r>
      <w:r>
        <w:rPr>
          <w:rFonts w:ascii="Consolas" w:hAnsi="Consolas"/>
          <w:color w:val="0B3A66"/>
          <w:sz w:val="18"/>
        </w:rPr>
        <w:t>T*()</w:t>
      </w:r>
      <w:r>
        <w:t xml:space="preserve"> (e.g. </w:t>
      </w:r>
      <w:r>
        <w:rPr>
          <w:rFonts w:ascii="Consolas" w:hAnsi="Consolas"/>
          <w:color w:val="0B3A66"/>
          <w:sz w:val="18"/>
        </w:rPr>
        <w:t>TP('sbu')</w:t>
      </w:r>
      <w:r>
        <w:t>) — a renamed term must show</w:t>
      </w:r>
    </w:p>
    <w:p>
      <w:r>
        <w:t xml:space="preserve">  on the master screens too (see §N / SUB-TERM).</w:t>
      </w:r>
    </w:p>
    <w:p>
      <w:pPr>
        <w:pStyle w:val="Heading2"/>
      </w:pPr>
      <w:r>
        <w:t>H. Cross-module integration</w:t>
      </w:r>
    </w:p>
    <w:p>
      <w:r>
        <w:t xml:space="preserve">Masters feed </w:t>
      </w:r>
      <w:r>
        <w:rPr>
          <w:b/>
        </w:rPr>
        <w:t>everywhere</w:t>
      </w:r>
      <w:r>
        <w:t xml:space="preserve">: </w:t>
      </w:r>
      <w:r>
        <w:rPr>
          <w:rFonts w:ascii="Consolas" w:hAnsi="Consolas"/>
          <w:color w:val="0B3A66"/>
          <w:sz w:val="18"/>
        </w:rPr>
        <w:t>inspection_type</w:t>
      </w:r>
      <w:r>
        <w:t xml:space="preserve"> → Calls/Jobs/Reports; </w:t>
      </w:r>
      <w:r>
        <w:rPr>
          <w:rFonts w:ascii="Consolas" w:hAnsi="Consolas"/>
          <w:color w:val="0B3A66"/>
          <w:sz w:val="18"/>
        </w:rPr>
        <w:t>sbu</w:t>
      </w:r>
      <w:r>
        <w:t xml:space="preserve">, </w:t>
      </w:r>
      <w:r>
        <w:rPr>
          <w:rFonts w:ascii="Consolas" w:hAnsi="Consolas"/>
          <w:color w:val="0B3A66"/>
          <w:sz w:val="18"/>
        </w:rPr>
        <w:t>designation</w:t>
      </w:r>
      <w:r>
        <w:t xml:space="preserve">, </w:t>
      </w:r>
      <w:r>
        <w:rPr>
          <w:rFonts w:ascii="Consolas" w:hAnsi="Consolas"/>
          <w:color w:val="0B3A66"/>
          <w:sz w:val="18"/>
        </w:rPr>
        <w:t>department</w:t>
      </w:r>
      <w:r>
        <w:t xml:space="preserve"> → org/allocation; </w:t>
      </w:r>
      <w:r>
        <w:rPr>
          <w:rFonts w:ascii="Consolas" w:hAnsi="Consolas"/>
          <w:color w:val="0B3A66"/>
          <w:sz w:val="18"/>
        </w:rPr>
        <w:t>expense_heading</w:t>
      </w:r>
      <w:r>
        <w:t xml:space="preserve"> → Vouchers; </w:t>
      </w:r>
      <w:r>
        <w:rPr>
          <w:rFonts w:ascii="Consolas" w:hAnsi="Consolas"/>
          <w:color w:val="0B3A66"/>
          <w:sz w:val="18"/>
        </w:rPr>
        <w:t>payment_term</w:t>
      </w:r>
      <w:r>
        <w:t xml:space="preserve">, </w:t>
      </w:r>
      <w:r>
        <w:rPr>
          <w:rFonts w:ascii="Consolas" w:hAnsi="Consolas"/>
          <w:color w:val="0B3A66"/>
          <w:sz w:val="18"/>
        </w:rPr>
        <w:t>quote_*</w:t>
      </w:r>
      <w:r>
        <w:t xml:space="preserve"> → Quotations; </w:t>
      </w:r>
      <w:r>
        <w:rPr>
          <w:rFonts w:ascii="Consolas" w:hAnsi="Consolas"/>
          <w:color w:val="0B3A66"/>
          <w:sz w:val="18"/>
        </w:rPr>
        <w:t>report_category</w:t>
      </w:r>
      <w:r>
        <w:t xml:space="preserve">, </w:t>
      </w:r>
      <w:r>
        <w:rPr>
          <w:rFonts w:ascii="Consolas" w:hAnsi="Consolas"/>
          <w:color w:val="0B3A66"/>
          <w:sz w:val="18"/>
        </w:rPr>
        <w:t>inspection_disposition</w:t>
      </w:r>
      <w:r>
        <w:t xml:space="preserve">, </w:t>
      </w:r>
      <w:r>
        <w:rPr>
          <w:rFonts w:ascii="Consolas" w:hAnsi="Consolas"/>
          <w:color w:val="0B3A66"/>
          <w:sz w:val="18"/>
        </w:rPr>
        <w:t>release_status</w:t>
      </w:r>
      <w:r>
        <w:t xml:space="preserve"> → IDEMS; product/vendor lists → Directory. </w:t>
      </w:r>
      <w:r>
        <w:rPr>
          <w:b/>
        </w:rPr>
        <w:t>TC-MASTERS-int-002:</w:t>
      </w:r>
      <w:r>
        <w:t xml:space="preserve"> add a value → it is immediately selectable on every consuming form (no cache staleness). </w:t>
      </w:r>
      <w:r>
        <w:rPr>
          <w:b/>
        </w:rPr>
        <w:t>Idempotency (TC-MASTERS-int-001):</w:t>
      </w:r>
      <w:r>
        <w:t xml:space="preserve"> a double-clicked "Add" must not create two identical rows — </w:t>
      </w:r>
      <w:r>
        <w:rPr>
          <w:b/>
        </w:rPr>
        <w:t>DEF-MASTERS-001</w:t>
      </w:r>
      <w:r>
        <w:t xml:space="preserve"> (no dedup on generic insert).</w:t>
      </w:r>
    </w:p>
    <w:p>
      <w:pPr>
        <w:pStyle w:val="Heading2"/>
      </w:pPr>
      <w:r>
        <w:t>I. Data integrity &amp; audit trail</w:t>
      </w:r>
    </w:p>
    <w:p>
      <w:pPr>
        <w:pStyle w:val="ListBullet"/>
      </w:pPr>
      <w:r>
        <w:rPr>
          <w:b/>
        </w:rPr>
        <w:t>DELETE has no referential guard.</w:t>
      </w:r>
      <w:r>
        <w:t xml:space="preserve"> </w:t>
      </w:r>
      <w:r>
        <w:rPr>
          <w:rFonts w:ascii="Consolas" w:hAnsi="Consolas"/>
          <w:color w:val="0B3A66"/>
          <w:sz w:val="18"/>
        </w:rPr>
        <w:t>ops_master_handle</w:t>
      </w:r>
      <w:r>
        <w:t xml:space="preserve"> DELETE runs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DELETE FROM $table WHERE id=?</w:t>
      </w:r>
      <w:r>
        <w:t xml:space="preserve"> with no check that the value/record is in use.   </w:t>
      </w:r>
      <w:r>
        <w:rPr>
          <w:b/>
        </w:rPr>
        <w:t>TC-MASTERS-int-003:</w:t>
      </w:r>
      <w:r>
        <w:t xml:space="preserve"> delete a lookup value that a live report/call references →   the reference is </w:t>
      </w:r>
      <w:r>
        <w:rPr>
          <w:b/>
        </w:rPr>
        <w:t>orphaned</w:t>
      </w:r>
      <w:r>
        <w:t xml:space="preserve"> (the record now points at a missing value). This is   </w:t>
      </w:r>
      <w:r>
        <w:rPr>
          <w:b/>
        </w:rPr>
        <w:t>DEF-MASTERS-003 (Major/P2)</w:t>
      </w:r>
      <w:r>
        <w:t xml:space="preserve"> — recommend a "in use, cannot delete / deactivate   instead" guard, matching the reversible-hide pattern used elsewhere (report types).</w:t>
      </w:r>
    </w:p>
    <w:p>
      <w:pPr>
        <w:pStyle w:val="ListBullet"/>
      </w:pPr>
      <w:r>
        <w:rPr>
          <w:b/>
        </w:rPr>
        <w:t>Audit trail:</w:t>
      </w:r>
      <w:r>
        <w:t xml:space="preserve"> confirm master edits are captured (the app has a hash-chain audit</w:t>
      </w:r>
    </w:p>
    <w:p>
      <w:r>
        <w:t xml:space="preserve">  for IDEMS; master CRUD should at least log who/when). </w:t>
      </w:r>
      <w:r>
        <w:rPr>
          <w:b/>
        </w:rPr>
        <w:t>GAP-MASTERS-003</w:t>
      </w:r>
      <w:r>
        <w:t xml:space="preserve"> if master   changes are not audited.</w:t>
      </w:r>
    </w:p>
    <w:p>
      <w:pPr>
        <w:pStyle w:val="ListBullet"/>
      </w:pPr>
      <w:r>
        <w:t xml:space="preserve">Injection-safe: </w:t>
      </w:r>
      <w:r>
        <w:rPr>
          <w:rFonts w:ascii="Consolas" w:hAnsi="Consolas"/>
          <w:color w:val="0B3A66"/>
          <w:sz w:val="18"/>
        </w:rPr>
        <w:t>$table</w:t>
      </w:r>
      <w:r>
        <w:t xml:space="preserve"> and field names come from server-side </w:t>
      </w:r>
      <w:r>
        <w:rPr>
          <w:rFonts w:ascii="Consolas" w:hAnsi="Consolas"/>
          <w:color w:val="0B3A66"/>
          <w:sz w:val="18"/>
        </w:rPr>
        <w:t>cfg</w:t>
      </w:r>
      <w:r>
        <w:t xml:space="preserve"> (not user</w:t>
      </w:r>
    </w:p>
    <w:p>
      <w:r>
        <w:t xml:space="preserve">  input); values are parameterised. </w:t>
      </w:r>
      <w:r>
        <w:rPr>
          <w:b/>
        </w:rPr>
        <w:t>TC-MASTERS-sec-001</w:t>
      </w:r>
      <w:r>
        <w:t xml:space="preserve"> confirms a script-y label is   stored and rendered escaped, never executed.</w:t>
      </w:r>
    </w:p>
    <w:p>
      <w:pPr>
        <w:pStyle w:val="Heading2"/>
      </w:pPr>
      <w:r>
        <w:t>J. Reports &amp; outputs</w:t>
      </w:r>
    </w:p>
    <w:p>
      <w:r>
        <w:t xml:space="preserve">Masters are not themselves rendered to PDF/Word, but their </w:t>
      </w:r>
      <w:r>
        <w:rPr>
          <w:b/>
        </w:rPr>
        <w:t>values print</w:t>
      </w:r>
      <w:r>
        <w:t xml:space="preserve"> on reports, quotes and invoices. </w:t>
      </w:r>
      <w:r>
        <w:rPr>
          <w:b/>
        </w:rPr>
        <w:t>TC-MASTERS-out-001:</w:t>
      </w:r>
      <w:r>
        <w:t xml:space="preserve"> a renamed/added value shows correctly on a downstream </w:t>
      </w:r>
      <w:r>
        <w:rPr>
          <w:b/>
        </w:rPr>
        <w:t>PDF and Word</w:t>
      </w:r>
      <w:r>
        <w:t xml:space="preserve"> output, not just on screen. </w:t>
      </w:r>
      <w:r>
        <w:rPr>
          <w:rFonts w:ascii="Consolas" w:hAnsi="Consolas"/>
          <w:color w:val="0B3A66"/>
          <w:sz w:val="18"/>
        </w:rPr>
        <w:t>org_register_csv</w:t>
      </w:r>
      <w:r>
        <w:t xml:space="preserve"> / </w:t>
      </w:r>
      <w:r>
        <w:rPr>
          <w:rFonts w:ascii="Consolas" w:hAnsi="Consolas"/>
          <w:color w:val="0B3A66"/>
          <w:sz w:val="18"/>
        </w:rPr>
        <w:t>partner_template_csv</w:t>
      </w:r>
      <w:r>
        <w:t xml:space="preserve"> export/import round-trips (see §K).</w:t>
      </w:r>
    </w:p>
    <w:p>
      <w:pPr>
        <w:pStyle w:val="Heading2"/>
      </w:pPr>
      <w:r>
        <w:t>K. Negative, edge &amp; resilience</w:t>
      </w:r>
    </w:p>
    <w:p>
      <w:pPr>
        <w:pStyle w:val="ListBullet"/>
      </w:pPr>
      <w:r>
        <w:t>Empty registry (fresh tenant) → seed guards populate defaults; no crash.</w:t>
      </w:r>
    </w:p>
    <w:p>
      <w:pPr>
        <w:pStyle w:val="ListBullet"/>
      </w:pPr>
      <w:r>
        <w:t xml:space="preserve">Import: </w:t>
      </w:r>
      <w:r>
        <w:rPr>
          <w:rFonts w:ascii="Consolas" w:hAnsi="Consolas"/>
          <w:color w:val="0B3A66"/>
          <w:sz w:val="18"/>
        </w:rPr>
        <w:t>partner_template_csv</w:t>
      </w:r>
      <w:r>
        <w:t xml:space="preserve"> / org register CSV — malformed row rejected **with a</w:t>
      </w:r>
    </w:p>
    <w:p>
      <w:r>
        <w:t xml:space="preserve">  reason</w:t>
      </w:r>
      <w:r>
        <w:rPr>
          <w:b/>
        </w:rPr>
        <w:t xml:space="preserve">, not silently dropped (SUB-IMPORT). </w:t>
      </w:r>
      <w:r>
        <w:t>TC-MASTERS-imp-001.**</w:t>
      </w:r>
    </w:p>
    <w:p>
      <w:pPr>
        <w:pStyle w:val="ListBullet"/>
      </w:pPr>
      <w:r>
        <w:t xml:space="preserve">Large list (hundreds of values) → </w:t>
      </w:r>
      <w:r>
        <w:rPr>
          <w:rFonts w:ascii="Consolas" w:hAnsi="Consolas"/>
          <w:color w:val="0B3A66"/>
          <w:sz w:val="18"/>
        </w:rPr>
        <w:t>/lookup</w:t>
      </w:r>
      <w:r>
        <w:t xml:space="preserve"> still usable (search/scroll).</w:t>
      </w:r>
    </w:p>
    <w:p>
      <w:pPr>
        <w:pStyle w:val="Heading2"/>
      </w:pPr>
      <w:r>
        <w:t>L. TPIA operational suitability</w:t>
      </w:r>
    </w:p>
    <w:p>
      <w:r>
        <w:t xml:space="preserve">Strong: everything a TPIA configures (inspection types, dispositions, release statuses, ITP clauses via report design, expense heads, SBUs, offices) is </w:t>
      </w:r>
      <w:r>
        <w:rPr>
          <w:b/>
        </w:rPr>
        <w:t>editable, not hardcoded</w:t>
      </w:r>
      <w:r>
        <w:t xml:space="preserve"> — this is what lets one codebase serve any TPIA. Confirm the seeded defaults are </w:t>
      </w:r>
      <w:r>
        <w:rPr>
          <w:b/>
        </w:rPr>
        <w:t>industry-neutral</w:t>
      </w:r>
      <w:r>
        <w:t xml:space="preserve"> (they are, per prior terminology work) and that an industry pack can re-seed vocabulary.</w:t>
      </w:r>
    </w:p>
    <w:p>
      <w:pPr>
        <w:pStyle w:val="Heading2"/>
      </w:pPr>
      <w:r>
        <w:t>M. Management usefulness</w:t>
      </w:r>
    </w:p>
    <w:p>
      <w:r>
        <w:t xml:space="preserve">Indirect: correct masters drive correct dashboards, TAT and profitability. A wrong </w:t>
      </w:r>
      <w:r>
        <w:rPr>
          <w:rFonts w:ascii="Consolas" w:hAnsi="Consolas"/>
          <w:color w:val="0B3A66"/>
          <w:sz w:val="18"/>
        </w:rPr>
        <w:t>sbu</w:t>
      </w:r>
      <w:r>
        <w:t>/</w:t>
      </w:r>
      <w:r>
        <w:rPr>
          <w:rFonts w:ascii="Consolas" w:hAnsi="Consolas"/>
          <w:color w:val="0B3A66"/>
          <w:sz w:val="18"/>
        </w:rPr>
        <w:t>office</w:t>
      </w:r>
      <w:r>
        <w:t xml:space="preserve"> mapping mis-attributes revenue. </w:t>
      </w:r>
      <w:r>
        <w:rPr>
          <w:b/>
        </w:rPr>
        <w:t>TC-MASTERS-mgmt-001:</w:t>
      </w:r>
      <w:r>
        <w:t xml:space="preserve"> an office/BU added here appears in the dashboard filters and rollups.</w:t>
      </w:r>
    </w:p>
    <w:p>
      <w:pPr>
        <w:pStyle w:val="Heading2"/>
      </w:pPr>
      <w:r>
        <w:t>N. UI/UX &amp; accessibility</w:t>
      </w:r>
    </w:p>
    <w:p>
      <w:r>
        <w:t xml:space="preserve">The </w:t>
      </w:r>
      <w:r>
        <w:rPr>
          <w:rFonts w:ascii="Consolas" w:hAnsi="Consolas"/>
          <w:color w:val="0B3A66"/>
          <w:sz w:val="18"/>
        </w:rPr>
        <w:t>/masters</w:t>
      </w:r>
      <w:r>
        <w:t xml:space="preserve"> map is a clean three-layer index (SOP-documented). Redirect-only cards prevent the "two editors, half a record" trap. Terminology flows (labels via </w:t>
      </w:r>
      <w:r>
        <w:rPr>
          <w:rFonts w:ascii="Consolas" w:hAnsi="Consolas"/>
          <w:color w:val="0B3A66"/>
          <w:sz w:val="18"/>
        </w:rPr>
        <w:t>T*()</w:t>
      </w:r>
      <w:r>
        <w:t>). Confirm keyboard/labels on the cascade selects (SUB-TERM / a11y).</w:t>
      </w:r>
    </w:p>
    <w:p>
      <w:pPr>
        <w:pStyle w:val="Heading2"/>
      </w:pPr>
      <w:r>
        <w:t>O. Security (module)</w:t>
      </w:r>
    </w:p>
    <w:p>
      <w:pPr>
        <w:pStyle w:val="ListBullet"/>
      </w:pPr>
      <w:r>
        <w:t xml:space="preserve">Authorisation on the </w:t>
      </w: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0B3A66"/>
          <w:sz w:val="18"/>
        </w:rPr>
        <w:t>/lookups</w:t>
      </w:r>
      <w:r>
        <w:t xml:space="preserve"> and </w:t>
      </w:r>
      <w:r>
        <w:rPr>
          <w:rFonts w:ascii="Consolas" w:hAnsi="Consolas"/>
          <w:color w:val="0B3A66"/>
          <w:sz w:val="18"/>
        </w:rPr>
        <w:t>/m/&lt;key&gt;</w:t>
      </w:r>
      <w:r>
        <w:t xml:space="preserve"> POSTs must be refused for</w:t>
      </w:r>
    </w:p>
    <w:p>
      <w:r>
        <w:t xml:space="preserve">  a non-admin even when the request is crafted directly (not via a hidden-only button).   </w:t>
      </w:r>
      <w:r>
        <w:rPr>
          <w:b/>
        </w:rPr>
        <w:t>TC-MASTERS-sec-002.</w:t>
      </w:r>
    </w:p>
    <w:p>
      <w:pPr>
        <w:pStyle w:val="ListBullet"/>
      </w:pPr>
      <w:r>
        <w:t>CSRF: master POSTs go through the global CSRF gate — confirm the token is required.</w:t>
      </w:r>
    </w:p>
    <w:p>
      <w:pPr>
        <w:pStyle w:val="ListBullet"/>
      </w:pPr>
      <w:r>
        <w:t>No injection (table/columns from config; values parameterised).</w:t>
      </w:r>
    </w:p>
    <w:p>
      <w:pPr>
        <w:pStyle w:val="Heading2"/>
      </w:pPr>
      <w:r>
        <w:t>P. Coverage scorecard (29 dimensions)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Dimension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Evidence / TC</w:t>
            </w:r>
          </w:p>
        </w:tc>
        <w:tc>
          <w:tcPr>
            <w:tcW w:type="dxa" w:w="1728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 UI/Screens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§B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 Fields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TC-MASTERS-mform-*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 Buttons/Actions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list/new/edit/delete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4 Functions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is_active only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TC-mform-001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DEF-MASTERS-002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Negative/Edge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§C/§K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DEF-MASTERS-001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Roles/Perms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GAP-MASTERS-002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 Data scope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masters are global; salary-field hiding is the scoped part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DEF-MASTERS-001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DEF-MASTERS-003 (orphan on delete)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Audit/Immutability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GAP-MASTERS-003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15 Reports/Outputs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UI/UX/a11y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cascade a11y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 analysis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21 Migration/Import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TC-MASTERS-imp-001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masters send none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Offline/PWA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screen, online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24 AI-assist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Licensing/Seats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26 Multi-tenant/Terminology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§L/§N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holidays/FY masters feed §27 elsewhere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large-list sample</w:t>
            </w:r>
          </w:p>
        </w:tc>
        <w:tc>
          <w:tcPr>
            <w:tcW w:type="dxa" w:w="1728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Backup/Continuity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covered at platform level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</w:t>
      </w:r>
      <w:r>
        <w:rPr>
          <w:b/>
        </w:rPr>
        <w:t>Complete-with-defects</w:t>
      </w:r>
      <w:r>
        <w:t xml:space="preserve"> — one </w:t>
      </w:r>
      <w:r>
        <w:rPr>
          <w:b/>
        </w:rPr>
        <w:t>Major</w:t>
      </w:r>
      <w:r>
        <w:t xml:space="preserve"> data-integrity defect (orphan-on-delete) must be resolved or deferred with risk acceptance before Masters is signed </w:t>
      </w:r>
      <w:r>
        <w:rPr>
          <w:b/>
        </w:rPr>
        <w:t>Complete</w:t>
      </w:r>
      <w:r>
        <w:t>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Detail → Recommendation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DEF-MASTERS-001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Major·P2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Double-submit creates duplicate master rows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Generic insert has no dedup/idempotency. → guard on a natural key (code/label) or disable the submit after first click.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DEF-MASTERS-002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Major·P2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req</w:t>
            </w:r>
            <w:r>
              <w:rPr>
                <w:sz w:val="17"/>
              </w:rPr>
              <w:t xml:space="preserve"> fields not server-enforced on generic insert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rFonts w:ascii="Consolas" w:hAnsi="Consolas"/>
                <w:color w:val="0B3A66"/>
                <w:sz w:val="17"/>
              </w:rPr>
              <w:t>req</w:t>
            </w:r>
            <w:r>
              <w:rPr>
                <w:sz w:val="17"/>
              </w:rPr>
              <w:t xml:space="preserve"> flag drives the form UI, but </w:t>
            </w:r>
            <w:r>
              <w:rPr>
                <w:rFonts w:ascii="Consolas" w:hAnsi="Consolas"/>
                <w:color w:val="0B3A66"/>
                <w:sz w:val="17"/>
              </w:rPr>
              <w:t>ops_master_handle</w:t>
            </w:r>
            <w:r>
              <w:rPr>
                <w:sz w:val="17"/>
              </w:rPr>
              <w:t xml:space="preserve"> inserts whatever is posted. → validate required fields server-side before insert/update. *(Confirm per register.)*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DEF-MASTERS-003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Major·P2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 of an in-use master value orphans references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 referential guard on </w:t>
            </w:r>
            <w:r>
              <w:rPr>
                <w:rFonts w:ascii="Consolas" w:hAnsi="Consolas"/>
                <w:color w:val="0B3A66"/>
                <w:sz w:val="17"/>
              </w:rPr>
              <w:t>DELETE FROM $table</w:t>
            </w:r>
            <w:r>
              <w:rPr>
                <w:sz w:val="17"/>
              </w:rPr>
              <w:t xml:space="preserve">. → block delete when referenced; offer </w:t>
            </w:r>
            <w:r>
              <w:rPr>
                <w:b/>
                <w:sz w:val="17"/>
              </w:rPr>
              <w:t>deactivate</w:t>
            </w:r>
            <w:r>
              <w:rPr>
                <w:sz w:val="17"/>
              </w:rPr>
              <w:t xml:space="preserve"> (reversible), mirroring the report-types "hide empty" pattern.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GAP-MASTERS-001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Duplicate-value guard on lookups unconfirmed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Verify adding an identical value is prevented or coalesced.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GAP-MASTERS-002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/masters</w:t>
            </w:r>
            <w:r>
              <w:rPr>
                <w:sz w:val="17"/>
              </w:rPr>
              <w:t xml:space="preserve"> map is coordinator-level, editors admin-level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a coordinator cannot save any master; if intended read-only, label it so.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GAP-MASTERS-003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 edits may not be in the audit trail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who-changed-what is logged for reference-data changes (SOX/ISO records).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 appended: </w:t>
      </w:r>
      <w:r>
        <w:rPr>
          <w:rFonts w:ascii="Consolas" w:hAnsi="Consolas"/>
          <w:color w:val="0B3A66"/>
          <w:sz w:val="18"/>
        </w:rPr>
        <w:t>SCR-ADM-masters</w:t>
      </w:r>
      <w:r>
        <w:t xml:space="preserve">, </w:t>
      </w:r>
      <w:r>
        <w:rPr>
          <w:rFonts w:ascii="Consolas" w:hAnsi="Consolas"/>
          <w:color w:val="0B3A66"/>
          <w:sz w:val="18"/>
        </w:rPr>
        <w:t>/m/&lt;key&gt;</w:t>
      </w:r>
      <w:r>
        <w:t xml:space="preserve">, </w:t>
      </w:r>
      <w:r>
        <w:rPr>
          <w:rFonts w:ascii="Consolas" w:hAnsi="Consolas"/>
          <w:color w:val="0B3A66"/>
          <w:sz w:val="18"/>
        </w:rPr>
        <w:t>SCR-ADM-lookups</w:t>
      </w:r>
      <w:r>
        <w:t xml:space="preserve">, </w:t>
      </w:r>
      <w:r>
        <w:rPr>
          <w:rFonts w:ascii="Consolas" w:hAnsi="Consolas"/>
          <w:color w:val="0B3A66"/>
          <w:sz w:val="18"/>
        </w:rPr>
        <w:t>/custom-fields</w:t>
      </w:r>
      <w:r>
        <w:t xml:space="preserve"> × dimensions 1–29 → the TC-MASTERS-* IDs above → results → DEF/GAP.</w:t>
      </w:r>
    </w:p>
    <w:p>
      <w:r>
        <w:rPr>
          <w:b/>
        </w:rPr>
        <w:t>Module verdict:</w:t>
      </w:r>
      <w:r>
        <w:t xml:space="preserve"> </w:t>
      </w:r>
      <w:r>
        <w:rPr>
          <w:b/>
        </w:rPr>
        <w:t>Complete-with-defects.</w:t>
      </w:r>
      <w:r>
        <w:t xml:space="preserve"> To reach </w:t>
      </w:r>
      <w:r>
        <w:rPr>
          <w:b/>
        </w:rPr>
        <w:t>Complete</w:t>
      </w:r>
      <w:r>
        <w:t>: resolve or risk-accept DEF-MASTERS-001/002/003 and close GAP-MASTERS-001/002/003.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