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Calls (Work Orders)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MOD-CALLS.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ops_calls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call_schedule_limit_error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call_ordered_days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call_contract_end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call_carry_forward_to_jobs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send_forward_email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call_lead_times</w:t>
      </w:r>
      <w:r>
        <w:rPr>
          <w:color w:val="445566"/>
          <w:sz w:val="20"/>
        </w:rPr>
        <w:t xml:space="preserve">, blocked-client gate), </w:t>
      </w:r>
      <w:r>
        <w:rPr>
          <w:rFonts w:ascii="Consolas" w:hAnsi="Consolas"/>
          <w:color w:val="445566"/>
          <w:sz w:val="20"/>
        </w:rPr>
        <w:t>lib/tosrm.php</w:t>
      </w:r>
      <w:r>
        <w:rPr>
          <w:color w:val="445566"/>
          <w:sz w:val="20"/>
        </w:rPr>
        <w:t xml:space="preserve"> (clarifications, SLA), views </w:t>
      </w:r>
      <w:r>
        <w:rPr>
          <w:rFonts w:ascii="Consolas" w:hAnsi="Consolas"/>
          <w:color w:val="445566"/>
          <w:sz w:val="20"/>
        </w:rPr>
        <w:t>calls.php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call_detail.php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Calls / Work Orders (MOD-CALLS) · Area 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P-COORD (register/allocate), P-BM/P-SBU (oversight), P-MASTER, P-INSP (negative)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High — the entry point of every inspection; feeds jobs, credit and billing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scheduling-limit + carry-forward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</w:t>
      </w:r>
      <w:r>
        <w:rPr>
          <w:b/>
        </w:rPr>
        <w:t>Call</w:t>
      </w:r>
      <w:r>
        <w:t xml:space="preserve"> is the client's request for inspection — the work order that starts the operational spine. It carries client, vendor/site, </w:t>
      </w:r>
      <w:r>
        <w:rPr>
          <w:b/>
        </w:rPr>
        <w:t>PO</w:t>
      </w:r>
      <w:r>
        <w:t xml:space="preserve">, </w:t>
      </w:r>
      <w:r>
        <w:rPr>
          <w:b/>
        </w:rPr>
        <w:t>ITP/QAP</w:t>
      </w:r>
      <w:r>
        <w:t xml:space="preserve">, dates (multi-date + weekly pattern), </w:t>
      </w:r>
      <w:r>
        <w:rPr>
          <w:b/>
        </w:rPr>
        <w:t>reporting frequency</w:t>
      </w:r>
      <w:r>
        <w:t xml:space="preserve">, </w:t>
      </w:r>
      <w:r>
        <w:rPr>
          <w:b/>
        </w:rPr>
        <w:t>deliverables</w:t>
      </w:r>
      <w:r>
        <w:t xml:space="preserve"> (which report types are owed), executing office, and </w:t>
      </w:r>
      <w:r>
        <w:rPr>
          <w:b/>
        </w:rPr>
        <w:t>inter-office credit</w:t>
      </w:r>
      <w:r>
        <w:t xml:space="preserve">. It is </w:t>
      </w:r>
      <w:r>
        <w:rPr>
          <w:b/>
        </w:rPr>
        <w:t>forwarded</w:t>
      </w:r>
      <w:r>
        <w:t xml:space="preserve"> to the executing branch, then </w:t>
      </w:r>
      <w:r>
        <w:rPr>
          <w:b/>
        </w:rPr>
        <w:t>allocated</w:t>
      </w:r>
      <w:r>
        <w:t xml:space="preserve"> as one or more Jobs.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/calls</w:t>
      </w:r>
      <w:r>
        <w:t xml:space="preserve"> (register with lead-time &amp; delay columns), </w:t>
      </w:r>
      <w:r>
        <w:rPr>
          <w:rFonts w:ascii="Consolas" w:hAnsi="Consolas"/>
          <w:color w:val="0B3A66"/>
          <w:sz w:val="18"/>
        </w:rPr>
        <w:t>/call-new</w:t>
      </w:r>
      <w:r>
        <w:t xml:space="preserve">, </w:t>
      </w:r>
      <w:r>
        <w:rPr>
          <w:rFonts w:ascii="Consolas" w:hAnsi="Consolas"/>
          <w:color w:val="0B3A66"/>
          <w:sz w:val="18"/>
        </w:rPr>
        <w:t>/call?id=</w:t>
      </w:r>
      <w:r>
        <w:t xml:space="preserve"> (detail: lead-time calcs, forward, clarifications, quote context, contract override). Tables: </w:t>
      </w:r>
      <w:r>
        <w:rPr>
          <w:rFonts w:ascii="Consolas" w:hAnsi="Consolas"/>
          <w:color w:val="0B3A66"/>
          <w:sz w:val="18"/>
        </w:rPr>
        <w:t>calls</w:t>
      </w:r>
      <w:r>
        <w:t xml:space="preserve">, </w:t>
      </w:r>
      <w:r>
        <w:rPr>
          <w:rFonts w:ascii="Consolas" w:hAnsi="Consolas"/>
          <w:color w:val="0B3A66"/>
          <w:sz w:val="18"/>
        </w:rPr>
        <w:t>call_clarifications</w:t>
      </w:r>
      <w:r>
        <w:t xml:space="preserve">, </w:t>
      </w:r>
      <w:r>
        <w:rPr>
          <w:rFonts w:ascii="Consolas" w:hAnsi="Consolas"/>
          <w:color w:val="0B3A66"/>
          <w:sz w:val="18"/>
        </w:rPr>
        <w:t>call_nudges</w:t>
      </w:r>
      <w:r>
        <w:t xml:space="preserve">, </w:t>
      </w:r>
      <w:r>
        <w:rPr>
          <w:rFonts w:ascii="Consolas" w:hAnsi="Consolas"/>
          <w:color w:val="0B3A66"/>
          <w:sz w:val="18"/>
        </w:rPr>
        <w:t>call_status_events</w:t>
      </w:r>
      <w:r>
        <w:t xml:space="preserve">, </w:t>
      </w:r>
      <w:r>
        <w:rPr>
          <w:rFonts w:ascii="Consolas" w:hAnsi="Consolas"/>
          <w:color w:val="0B3A66"/>
          <w:sz w:val="18"/>
        </w:rPr>
        <w:t>recurring_services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`/call-new` / `/call-edit`</w:t>
      </w:r>
      <w:r>
        <w:t xml:space="preserve"> — client (</w:t>
      </w:r>
      <w:r>
        <w:rPr>
          <w:b/>
        </w:rPr>
        <w:t>blocked-client gate</w:t>
      </w:r>
      <w:r>
        <w:t xml:space="preserve">), vendor/site, executing office, managing (contracting) office, SBU, product category, </w:t>
      </w:r>
      <w:r>
        <w:rPr>
          <w:b/>
        </w:rPr>
        <w:t>inspection type</w:t>
      </w:r>
      <w:r>
        <w:t xml:space="preserve">, PO ref, </w:t>
      </w:r>
      <w:r>
        <w:rPr>
          <w:b/>
        </w:rPr>
        <w:t>ITP/QAP</w:t>
      </w:r>
      <w:r>
        <w:t xml:space="preserve"> ref, </w:t>
      </w:r>
      <w:r>
        <w:rPr>
          <w:b/>
        </w:rPr>
        <w:t>inspection dates</w:t>
      </w:r>
      <w:r>
        <w:t xml:space="preserve"> (multi-date; weekly pattern </w:t>
      </w:r>
      <w:r>
        <w:rPr>
          <w:rFonts w:ascii="Consolas" w:hAnsi="Consolas"/>
          <w:color w:val="0B3A66"/>
          <w:sz w:val="18"/>
        </w:rPr>
        <w:t>start..end × weekdays</w:t>
      </w:r>
      <w:r>
        <w:t xml:space="preserve">), </w:t>
      </w:r>
      <w:r>
        <w:rPr>
          <w:b/>
        </w:rPr>
        <w:t>reporting frequency</w:t>
      </w:r>
      <w:r>
        <w:t xml:space="preserve"> (+ custom days), </w:t>
      </w:r>
      <w:r>
        <w:rPr>
          <w:b/>
        </w:rPr>
        <w:t>deliverables</w:t>
      </w:r>
      <w:r>
        <w:t xml:space="preserve"> (multiselect of report types), </w:t>
      </w:r>
      <w:r>
        <w:rPr>
          <w:b/>
        </w:rPr>
        <w:t>expected credit</w:t>
      </w:r>
      <w:r>
        <w:t xml:space="preserve"> (when contracting ≠ executing), credit type, billable value/basis, notes, folder link. </w:t>
      </w:r>
      <w:r>
        <w:rPr>
          <w:b/>
        </w:rPr>
        <w:t>`/call?id=`</w:t>
      </w:r>
      <w:r>
        <w:t xml:space="preserve"> — lead-time and delay calcs, "Open in Outlook" forward, clarification raise/respond/status, nudge. </w:t>
      </w:r>
      <w:r>
        <w:rPr>
          <w:b/>
        </w:rPr>
        <w:t>`/calls`</w:t>
      </w:r>
      <w:r>
        <w:t xml:space="preserve"> — register: code, client, dates, lead time, delay, status.</w:t>
      </w:r>
    </w:p>
    <w:p>
      <w:r>
        <w:t xml:space="preserve">States: </w:t>
      </w:r>
      <w:r>
        <w:rPr>
          <w:rFonts w:ascii="Consolas" w:hAnsi="Consolas"/>
          <w:color w:val="0B3A66"/>
          <w:sz w:val="18"/>
        </w:rPr>
        <w:t>OPEN</w:t>
      </w:r>
      <w:r>
        <w:t xml:space="preserve"> (created, not forwarded) → </w:t>
      </w:r>
      <w:r>
        <w:rPr>
          <w:rFonts w:ascii="Consolas" w:hAnsi="Consolas"/>
          <w:color w:val="0B3A66"/>
          <w:sz w:val="18"/>
        </w:rPr>
        <w:t>FORWARDED</w:t>
      </w:r>
      <w:r>
        <w:t xml:space="preserve"> (sent to branch) → allocated → … ; per-day clarification and SLA sub-states (TOSRM).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TC-CALLS-form-001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Blocked client</w:t>
            </w:r>
            <w:r>
              <w:rPr>
                <w:sz w:val="17"/>
              </w:rPr>
              <w:t xml:space="preserve"> refused for non-manager; </w:t>
            </w:r>
            <w:r>
              <w:rPr>
                <w:b/>
                <w:sz w:val="17"/>
              </w:rPr>
              <w:t>HOLD</w:t>
            </w:r>
            <w:r>
              <w:rPr>
                <w:sz w:val="17"/>
              </w:rPr>
              <w:t xml:space="preserve"> warns *(I added this — TC-CALLS-gate-001)*.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TC-CALLS-form-002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Master gaps: </w:t>
            </w:r>
            <w:r>
              <w:rPr>
                <w:b/>
                <w:sz w:val="17"/>
              </w:rPr>
              <w:t>before first forward</w:t>
            </w:r>
            <w:r>
              <w:rPr>
                <w:sz w:val="17"/>
              </w:rPr>
              <w:t>, a client/site missing tax/contact details is refused with the exact gap named (</w:t>
            </w:r>
            <w:r>
              <w:rPr>
                <w:rFonts w:ascii="Consolas" w:hAnsi="Consolas"/>
                <w:color w:val="0B3A66"/>
                <w:sz w:val="17"/>
              </w:rPr>
              <w:t>partner_missing_text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TC-CALLS-form-003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Dates: multi-date CSV + weekly-pattern expansion (</w:t>
            </w:r>
            <w:r>
              <w:rPr>
                <w:rFonts w:ascii="Consolas" w:hAnsi="Consolas"/>
                <w:color w:val="0B3A66"/>
                <w:sz w:val="17"/>
              </w:rPr>
              <w:t>call_expand_pattern</w:t>
            </w:r>
            <w:r>
              <w:rPr>
                <w:sz w:val="17"/>
              </w:rPr>
              <w:t>, cap 60) produce the right set; past dates flagged.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TC-CALLS-form-004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Inter-office credit: when contracting ≠ executing office, </w:t>
            </w:r>
            <w:r>
              <w:rPr>
                <w:b/>
                <w:sz w:val="17"/>
              </w:rPr>
              <w:t>expected_credit &gt; 0 is required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crossOffice</w:t>
            </w:r>
            <w:r>
              <w:rPr>
                <w:sz w:val="17"/>
              </w:rPr>
              <w:t xml:space="preserve"> gate).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TC-CALLS-form-005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Deliverables + reporting frequency stored and carried to the job.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`call_schedule_limit_error`:</w:t>
      </w:r>
      <w:r>
        <w:t xml:space="preserve"> blocks scheduling </w:t>
      </w:r>
      <w:r>
        <w:rPr>
          <w:b/>
        </w:rPr>
        <w:t>beyond ordered days</w:t>
      </w:r>
      <w:r>
        <w:t xml:space="preserve"> and</w:t>
      </w:r>
    </w:p>
    <w:p>
      <w:r>
        <w:t xml:space="preserve">  </w:t>
      </w:r>
      <w:r>
        <w:rPr>
          <w:b/>
        </w:rPr>
        <w:t>beyond the contract end</w:t>
      </w:r>
      <w:r>
        <w:t xml:space="preserve"> (</w:t>
      </w:r>
      <w:r>
        <w:rPr>
          <w:rFonts w:ascii="Consolas" w:hAnsi="Consolas"/>
          <w:color w:val="0B3A66"/>
          <w:sz w:val="18"/>
        </w:rPr>
        <w:t>call_ordered_days</w:t>
      </w:r>
      <w:r>
        <w:t xml:space="preserve">, </w:t>
      </w:r>
      <w:r>
        <w:rPr>
          <w:rFonts w:ascii="Consolas" w:hAnsi="Consolas"/>
          <w:color w:val="0B3A66"/>
          <w:sz w:val="18"/>
        </w:rPr>
        <w:t>call_contract_end</w:t>
      </w:r>
      <w:r>
        <w:t>). TC-CALLS-lim-001   (beyond ordered days → refused), TC-CALLS-lim-002 (after contract end → refused).</w:t>
      </w:r>
    </w:p>
    <w:p>
      <w:pPr>
        <w:pStyle w:val="ListBullet"/>
      </w:pPr>
      <w:r>
        <w:rPr>
          <w:b/>
        </w:rPr>
        <w:t>`call_lead_times`:</w:t>
      </w:r>
      <w:r>
        <w:t xml:space="preserve"> received→required, delay days — verify the arithmetic and that</w:t>
      </w:r>
    </w:p>
    <w:p>
      <w:r>
        <w:t xml:space="preserve">  weekends/holidays are handled per the intended rule.</w:t>
      </w:r>
    </w:p>
    <w:p>
      <w:pPr>
        <w:pStyle w:val="ListBullet"/>
      </w:pPr>
      <w:r>
        <w:rPr>
          <w:b/>
        </w:rPr>
        <w:t>`call_carry_forward_to_jobs`:</w:t>
      </w:r>
      <w:r>
        <w:t xml:space="preserve"> editing a forwarded call carries changed fields</w:t>
      </w:r>
    </w:p>
    <w:p>
      <w:r>
        <w:t xml:space="preserve">  (dates/days/reporting/formats/contract) to open jobs, but </w:t>
      </w:r>
      <w:r>
        <w:rPr>
          <w:b/>
        </w:rPr>
        <w:t>leaves job-overridden   fields</w:t>
      </w:r>
      <w:r>
        <w:t xml:space="preserve"> as they are. TC-CALLS-cf-001 (change flows), TC-CALLS-cf-002 (a job-level   override is not clobbered).</w:t>
      </w:r>
    </w:p>
    <w:p>
      <w:pPr>
        <w:pStyle w:val="ListBullet"/>
      </w:pPr>
      <w:r>
        <w:rPr>
          <w:b/>
        </w:rPr>
        <w:t>Numbering:</w:t>
      </w:r>
      <w:r>
        <w:t xml:space="preserve"> </w:t>
      </w:r>
      <w:r>
        <w:rPr>
          <w:rFonts w:ascii="Consolas" w:hAnsi="Consolas"/>
          <w:color w:val="0B3A66"/>
          <w:sz w:val="18"/>
        </w:rPr>
        <w:t>ops_next_code('calls','call_code','CALL')</w:t>
      </w:r>
      <w:r>
        <w:t xml:space="preserve"> — unique call codes.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master gaps only gate the </w:t>
            </w:r>
            <w:r>
              <w:rPr>
                <w:b/>
                <w:sz w:val="17"/>
              </w:rPr>
              <w:t>forward</w:t>
            </w:r>
            <w:r>
              <w:rPr>
                <w:sz w:val="17"/>
              </w:rPr>
              <w:t>, not the save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FORWARDED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forward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master details complete; </w:t>
            </w:r>
            <w:r>
              <w:rPr>
                <w:rFonts w:ascii="Consolas" w:hAnsi="Consolas"/>
                <w:color w:val="0B3A66"/>
                <w:sz w:val="17"/>
              </w:rPr>
              <w:t>send_forward_email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FORWARDED → allocated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job allocation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scheduling limits (§D)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clarification raised/responded/closed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TOSRM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 required</w:t>
            </w:r>
          </w:p>
        </w:tc>
      </w:tr>
    </w:tbl>
    <w:p>
      <w:pPr>
        <w:spacing w:after="40"/>
      </w:pPr>
    </w:p>
    <w:p>
      <w:r>
        <w:rPr>
          <w:b/>
        </w:rPr>
        <w:t>TC-CALLS-life-001:</w:t>
      </w:r>
      <w:r>
        <w:t xml:space="preserve"> a call already forwarded stays editable (a typo must be correctable) but re-forward is controlled; </w:t>
      </w:r>
      <w:r>
        <w:rPr>
          <w:b/>
        </w:rPr>
        <w:t>TC-CALLS-life-002:</w:t>
      </w:r>
      <w:r>
        <w:t xml:space="preserve"> clarification requires a target and text.</w:t>
      </w:r>
    </w:p>
    <w:p>
      <w:pPr>
        <w:pStyle w:val="Heading2"/>
      </w:pPr>
      <w:r>
        <w:t>F. Roles, permissions &amp; data scope</w:t>
      </w:r>
    </w:p>
    <w:p>
      <w:r>
        <w:t>Register/edit/allocate: coordinator-level+ (</w:t>
      </w:r>
      <w:r>
        <w:rPr>
          <w:rFonts w:ascii="Consolas" w:hAnsi="Consolas"/>
          <w:color w:val="0B3A66"/>
          <w:sz w:val="18"/>
        </w:rPr>
        <w:t>ops.call.create</w:t>
      </w:r>
      <w:r>
        <w:t xml:space="preserve">, </w:t>
      </w:r>
      <w:r>
        <w:rPr>
          <w:rFonts w:ascii="Consolas" w:hAnsi="Consolas"/>
          <w:color w:val="0B3A66"/>
          <w:sz w:val="18"/>
        </w:rPr>
        <w:t>ops.job.allocate</w:t>
      </w:r>
      <w:r>
        <w:t xml:space="preserve">). Delete: </w:t>
      </w:r>
      <w:r>
        <w:rPr>
          <w:rFonts w:ascii="Consolas" w:hAnsi="Consolas"/>
          <w:color w:val="0B3A66"/>
          <w:sz w:val="18"/>
        </w:rPr>
        <w:t>ops.call.delete</w:t>
      </w:r>
      <w:r>
        <w:t xml:space="preserve"> (branch app manager). A coordinator sees only their office's calls (scope). TC-CALLS-perm-001 (P-INSP crafted create → refused), TC-CALLS-scope-001 (no cross-office calls in list/export).</w:t>
      </w:r>
    </w:p>
    <w:p>
      <w:pPr>
        <w:pStyle w:val="Heading2"/>
      </w:pPr>
      <w:r>
        <w:t>G. Settings</w:t>
      </w:r>
    </w:p>
    <w:p>
      <w:r>
        <w:t>Reporting frequency master + custom days; SLA/TAT targets (</w:t>
      </w:r>
      <w:r>
        <w:rPr>
          <w:rFonts w:ascii="Consolas" w:hAnsi="Consolas"/>
          <w:color w:val="0B3A66"/>
          <w:sz w:val="18"/>
        </w:rPr>
        <w:t>tat_threshold_days</w:t>
      </w:r>
      <w:r>
        <w:t xml:space="preserve">, </w:t>
      </w:r>
      <w:r>
        <w:rPr>
          <w:rFonts w:ascii="Consolas" w:hAnsi="Consolas"/>
          <w:color w:val="0B3A66"/>
          <w:sz w:val="18"/>
        </w:rPr>
        <w:t>dsr_target_days</w:t>
      </w:r>
      <w:r>
        <w:t>); Office365/SMTP forward mail. TC-CALLS-set-001: SLA breach flags in the register; TC-CALLS-set-002: forward email uses the configured mailbox.</w:t>
      </w:r>
    </w:p>
    <w:p>
      <w:pPr>
        <w:pStyle w:val="Heading2"/>
      </w:pPr>
      <w:r>
        <w:t>H. Cross-module integration</w:t>
      </w:r>
    </w:p>
    <w:p>
      <w:r>
        <w:rPr>
          <w:b/>
        </w:rPr>
        <w:t>Client/Vendor</w:t>
      </w:r>
      <w:r>
        <w:t xml:space="preserve"> (masters, blocked-client), </w:t>
      </w:r>
      <w:r>
        <w:rPr>
          <w:b/>
        </w:rPr>
        <w:t>Quotation/Order</w:t>
      </w:r>
      <w:r>
        <w:t xml:space="preserve"> (call from quote context; contract override), </w:t>
      </w:r>
      <w:r>
        <w:rPr>
          <w:b/>
        </w:rPr>
        <w:t>Jobs</w:t>
      </w:r>
      <w:r>
        <w:t xml:space="preserve"> (allocation; carry-forward), </w:t>
      </w:r>
      <w:r>
        <w:rPr>
          <w:b/>
        </w:rPr>
        <w:t>Credit/Reconcile</w:t>
      </w:r>
      <w:r>
        <w:t xml:space="preserve"> (inter-office credit), </w:t>
      </w:r>
      <w:r>
        <w:rPr>
          <w:b/>
        </w:rPr>
        <w:t>IDEMS</w:t>
      </w:r>
      <w:r>
        <w:t xml:space="preserve"> (deliverables → which reports the job owes), </w:t>
      </w:r>
      <w:r>
        <w:rPr>
          <w:b/>
        </w:rPr>
        <w:t>Invoicing</w:t>
      </w:r>
      <w:r>
        <w:t xml:space="preserve"> (billable value/basis). Idempotency: double-submit must not create two calls (unique code) — TC-CALLS-int-001.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call_status_events</w:t>
      </w:r>
      <w:r>
        <w:t xml:space="preserve"> records transitions; edits logged. Carry-forward must not create orphaned/duplicate job rows. Credit figures must reconcile with </w:t>
      </w:r>
      <w:r>
        <w:rPr>
          <w:rFonts w:ascii="Consolas" w:hAnsi="Consolas"/>
          <w:color w:val="0B3A66"/>
          <w:sz w:val="18"/>
        </w:rPr>
        <w:t>credit_recon</w:t>
      </w:r>
      <w:r>
        <w:t>. Confirm a forwarded call's deliverables always match the job's owed reports.</w:t>
      </w:r>
    </w:p>
    <w:p>
      <w:pPr>
        <w:pStyle w:val="Heading2"/>
      </w:pPr>
      <w:r>
        <w:t>J. Reports &amp; outputs</w:t>
      </w:r>
    </w:p>
    <w:p>
      <w:r>
        <w:t xml:space="preserve">The forward </w:t>
      </w:r>
      <w:r>
        <w:rPr>
          <w:b/>
        </w:rPr>
        <w:t>email</w:t>
      </w:r>
      <w:r>
        <w:t xml:space="preserve"> (assignment) with all known details; </w:t>
      </w:r>
      <w:r>
        <w:rPr>
          <w:rFonts w:ascii="Consolas" w:hAnsi="Consolas"/>
          <w:color w:val="0B3A66"/>
          <w:sz w:val="18"/>
        </w:rPr>
        <w:t>call_dates_csv</w:t>
      </w:r>
      <w:r>
        <w:t xml:space="preserve"> export; the call feeds the job brief and the report header (client/vendor/PO/ITP prefill). No PDF of its own. TC-CALLS-out-001: the forward email lists the correct dates/deliverables/office.</w:t>
      </w:r>
    </w:p>
    <w:p>
      <w:pPr>
        <w:pStyle w:val="Heading2"/>
      </w:pPr>
      <w:r>
        <w:t>K. Negative, edge &amp; resilience</w:t>
      </w:r>
    </w:p>
    <w:p>
      <w:r>
        <w:t>Call with no dates; weekly pattern exceeding the 60-day cap (truncated + noted); a call whose contract is already exhausted/expired (scheduling refused); a client on hold; editing a call that already has closed jobs.</w:t>
      </w:r>
    </w:p>
    <w:p>
      <w:pPr>
        <w:pStyle w:val="Heading2"/>
      </w:pPr>
      <w:r>
        <w:t>L. TPIA operational suitability</w:t>
      </w:r>
    </w:p>
    <w:p>
      <w:r>
        <w:t>Strong: models the real work-order → deputation flow with ITP/QAP, reporting frequency, deliverables, multi-office credit, and contract/ordered-day limits that stop over-servicing. Clarification loop supports the vendor/client back-and-forth.</w:t>
      </w:r>
    </w:p>
    <w:p>
      <w:pPr>
        <w:pStyle w:val="Heading2"/>
      </w:pPr>
      <w:r>
        <w:t>M. Management usefulness</w:t>
      </w:r>
    </w:p>
    <w:p>
      <w:r>
        <w:t>Register shows lead time and delay (TAT); pending-scheduling; SLA breaches; per-call profit (</w:t>
      </w:r>
      <w:r>
        <w:rPr>
          <w:rFonts w:ascii="Consolas" w:hAnsi="Consolas"/>
          <w:color w:val="0B3A66"/>
          <w:sz w:val="18"/>
        </w:rPr>
        <w:t>call-profit</w:t>
      </w:r>
      <w:r>
        <w:t>). Confirm delay/TAT match the dates.</w:t>
      </w:r>
    </w:p>
    <w:p>
      <w:pPr>
        <w:pStyle w:val="Heading2"/>
      </w:pPr>
      <w:r>
        <w:t>N. UI/UX</w:t>
      </w:r>
    </w:p>
    <w:p>
      <w:r>
        <w:t xml:space="preserve">Multi-date + pattern entry; "Open in Outlook"; flow-through prefill from quote; inline "+ Add new" client. Terminology (call/work-order)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Authorisation on forward/allocate/delete (not just UI); CSRF; a scoped coordinator cannot act on another office's call via crafted id; the blocked-client gate holds on a crafted POST.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carry-forward + credit reconcile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status 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forward email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dates CSV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forward/assignment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 desktop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lead time, contract end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GAP-CALLS-001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carry-forward never clobbers a </w:t>
            </w:r>
            <w:r>
              <w:rPr>
                <w:b/>
                <w:sz w:val="17"/>
              </w:rPr>
              <w:t>job-level override</w:t>
            </w:r>
            <w:r>
              <w:rPr>
                <w:sz w:val="17"/>
              </w:rPr>
              <w:t xml:space="preserve"> and never duplicates job rows.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GAP-CALLS-002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scheduling-limit gate (</w:t>
            </w:r>
            <w:r>
              <w:rPr>
                <w:rFonts w:ascii="Consolas" w:hAnsi="Consolas"/>
                <w:color w:val="0B3A66"/>
                <w:sz w:val="17"/>
              </w:rPr>
              <w:t>call_schedule_limit_error</w:t>
            </w:r>
            <w:r>
              <w:rPr>
                <w:sz w:val="17"/>
              </w:rPr>
              <w:t xml:space="preserve">) is enforced on the </w:t>
            </w:r>
            <w:r>
              <w:rPr>
                <w:b/>
                <w:sz w:val="17"/>
              </w:rPr>
              <w:t>allocation POST</w:t>
            </w:r>
            <w:r>
              <w:rPr>
                <w:sz w:val="17"/>
              </w:rPr>
              <w:t>, not only on the form (crafted request must be refused).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GAP-CALLS-003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inter-office </w:t>
            </w:r>
            <w:r>
              <w:rPr>
                <w:b/>
                <w:sz w:val="17"/>
              </w:rPr>
              <w:t>credit</w:t>
            </w:r>
            <w:r>
              <w:rPr>
                <w:sz w:val="17"/>
              </w:rPr>
              <w:t xml:space="preserve"> figures reconcile end-to-end with </w:t>
            </w:r>
            <w:r>
              <w:rPr>
                <w:rFonts w:ascii="Consolas" w:hAnsi="Consolas"/>
                <w:color w:val="0B3A66"/>
                <w:sz w:val="17"/>
              </w:rPr>
              <w:t>credit_recon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/calls</w:t>
      </w:r>
      <w:r>
        <w:t xml:space="preserve">, </w:t>
      </w:r>
      <w:r>
        <w:rPr>
          <w:rFonts w:ascii="Consolas" w:hAnsi="Consolas"/>
          <w:color w:val="0B3A66"/>
          <w:sz w:val="18"/>
        </w:rPr>
        <w:t>/call-*</w:t>
      </w:r>
      <w:r>
        <w:t xml:space="preserve"> × dims 1–29 → TC-CALLS-* → results → DEF/GAP. </w:t>
      </w:r>
      <w:r>
        <w:rPr>
          <w:b/>
        </w:rPr>
        <w:t>Verdict: Complete-with-defects</w:t>
      </w:r>
      <w:r>
        <w:t xml:space="preserve"> — scheduling-limit enforcement and carry-forward integrity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