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Orders / Contracts — Test &amp; Documentation Report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3 · Module MOD-CRMORD.</w:t>
      </w:r>
      <w:r>
        <w:rPr>
          <w:color w:val="445566"/>
          <w:sz w:val="20"/>
        </w:rPr>
        <w:t xml:space="preserve"> Read from </w:t>
      </w:r>
      <w:r>
        <w:rPr>
          <w:rFonts w:ascii="Consolas" w:hAnsi="Consolas"/>
          <w:color w:val="445566"/>
          <w:sz w:val="20"/>
        </w:rPr>
        <w:t>lib/contracts.php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contract_state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contract_state_blocks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contract_gate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override_live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_open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_consume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gen_contract_number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contract_link_quotation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contracts_expiry_reminders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contracts_idle_autoclose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ops_contract_open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ops_contract_overrides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can_grant_override</w:t>
      </w:r>
      <w:r>
        <w:rPr>
          <w:color w:val="445566"/>
          <w:sz w:val="20"/>
        </w:rPr>
        <w:t>/</w:t>
      </w:r>
      <w:r>
        <w:rPr>
          <w:rFonts w:ascii="Consolas" w:hAnsi="Consolas"/>
          <w:color w:val="445566"/>
          <w:sz w:val="20"/>
        </w:rPr>
        <w:t>can_endorse_*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lib/crm.php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quote-contract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crm_float_ops_packet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contract_no_clash</w:t>
      </w:r>
      <w:r>
        <w:rPr>
          <w:color w:val="445566"/>
          <w:sz w:val="20"/>
        </w:rPr>
        <w:t xml:space="preserve">), </w:t>
      </w:r>
      <w:r>
        <w:rPr>
          <w:rFonts w:ascii="Consolas" w:hAnsi="Consolas"/>
          <w:color w:val="445566"/>
          <w:sz w:val="20"/>
        </w:rPr>
        <w:t>lib/ops.php</w:t>
      </w:r>
      <w:r>
        <w:rPr>
          <w:color w:val="445566"/>
          <w:sz w:val="20"/>
        </w:rPr>
        <w:t xml:space="preserve"> (</w:t>
      </w:r>
      <w:r>
        <w:rPr>
          <w:rFonts w:ascii="Consolas" w:hAnsi="Consolas"/>
          <w:color w:val="445566"/>
          <w:sz w:val="20"/>
        </w:rPr>
        <w:t>contract_ref_ensure</w:t>
      </w:r>
      <w:r>
        <w:rPr>
          <w:color w:val="445566"/>
          <w:sz w:val="20"/>
        </w:rPr>
        <w:t xml:space="preserve">, </w:t>
      </w:r>
      <w:r>
        <w:rPr>
          <w:rFonts w:ascii="Consolas" w:hAnsi="Consolas"/>
          <w:color w:val="445566"/>
          <w:sz w:val="20"/>
        </w:rPr>
        <w:t>contract_number_for</w:t>
      </w:r>
      <w:r>
        <w:rPr>
          <w:color w:val="445566"/>
          <w:sz w:val="20"/>
        </w:rPr>
        <w:t xml:space="preserve">, allocation gate). Views </w:t>
      </w:r>
      <w:r>
        <w:rPr>
          <w:rFonts w:ascii="Consolas" w:hAnsi="Consolas"/>
          <w:color w:val="445566"/>
          <w:sz w:val="20"/>
        </w:rPr>
        <w:t>contract_overrides.php</w:t>
      </w:r>
      <w:r>
        <w:rPr>
          <w:color w:val="445566"/>
          <w:sz w:val="20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Orders / Contracts (MOD-CRMORD) · Area Sales → Operations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Personas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P-BDM/P-COORD (register), P-BM/P-SBU (endorse), P-MASTER (grant override), P-ACCTS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Risk weight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  <w:r>
              <w:rPr>
                <w:sz w:val="17"/>
              </w:rPr>
              <w:t xml:space="preserve"> — the contract cover that authorises (and limits) field work; its expiry/quantity gates stop over-servicing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Verdict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Complete-with-defects (confirm gate enforcement, override two-signature, quantity-unit consistency)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Ver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Date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Author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(stamp)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QA (Prompt 3)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Initial.</w:t>
            </w:r>
          </w:p>
        </w:tc>
      </w:tr>
    </w:tbl>
    <w:p>
      <w:pPr>
        <w:spacing w:after="40"/>
      </w:pPr>
    </w:p>
    <w:p>
      <w:pPr>
        <w:pStyle w:val="Heading2"/>
      </w:pPr>
      <w:r>
        <w:t>A. Module overview</w:t>
      </w:r>
    </w:p>
    <w:p>
      <w:r>
        <w:t xml:space="preserve">A won quote becomes an </w:t>
      </w:r>
      <w:r>
        <w:rPr>
          <w:b/>
        </w:rPr>
        <w:t>order/contract</w:t>
      </w:r>
      <w:r>
        <w:t xml:space="preserve">: a client is registered and a </w:t>
      </w:r>
      <w:r>
        <w:rPr>
          <w:b/>
        </w:rPr>
        <w:t>contract number</w:t>
      </w:r>
      <w:r>
        <w:t xml:space="preserve"> generated (</w:t>
      </w:r>
      <w:r>
        <w:rPr>
          <w:rFonts w:ascii="Consolas" w:hAnsi="Consolas"/>
          <w:color w:val="0B3A66"/>
          <w:sz w:val="18"/>
        </w:rPr>
        <w:t>gen_contract_number</w:t>
      </w:r>
      <w:r>
        <w:t xml:space="preserve">, BRANCH/C/FY/NNNNN, unique), the operations </w:t>
      </w:r>
      <w:r>
        <w:rPr>
          <w:b/>
        </w:rPr>
        <w:t>order packet</w:t>
      </w:r>
      <w:r>
        <w:t xml:space="preserve"> is floated to the executing branch (</w:t>
      </w:r>
      <w:r>
        <w:rPr>
          <w:rFonts w:ascii="Consolas" w:hAnsi="Consolas"/>
          <w:color w:val="0B3A66"/>
          <w:sz w:val="18"/>
        </w:rPr>
        <w:t>crm_float_ops_packet</w:t>
      </w:r>
      <w:r>
        <w:t xml:space="preserve">), and from then on the contract governs scheduling. </w:t>
      </w:r>
      <w:r>
        <w:rPr>
          <w:rFonts w:ascii="Consolas" w:hAnsi="Consolas"/>
          <w:color w:val="0B3A66"/>
          <w:sz w:val="18"/>
        </w:rPr>
        <w:t>contract_state</w:t>
      </w:r>
      <w:r>
        <w:t xml:space="preserve"> computes NONE / OK / EXPIRING / EXPIRED / QTY_LOW / EXHAUSTED from </w:t>
      </w:r>
      <w:r>
        <w:rPr>
          <w:b/>
        </w:rPr>
        <w:t>end date</w:t>
      </w:r>
      <w:r>
        <w:t xml:space="preserve"> and </w:t>
      </w:r>
      <w:r>
        <w:rPr>
          <w:b/>
        </w:rPr>
        <w:t>quantity used vs total</w:t>
      </w:r>
      <w:r>
        <w:t xml:space="preserve">; </w:t>
      </w:r>
      <w:r>
        <w:rPr>
          <w:b/>
        </w:rPr>
        <w:t>EXPIRED and EXHAUSTED block</w:t>
      </w:r>
      <w:r>
        <w:t xml:space="preserve"> new work (</w:t>
      </w:r>
      <w:r>
        <w:rPr>
          <w:rFonts w:ascii="Consolas" w:hAnsi="Consolas"/>
          <w:color w:val="0B3A66"/>
          <w:sz w:val="18"/>
        </w:rPr>
        <w:t>contract_state_blocks</w:t>
      </w:r>
      <w:r>
        <w:t>), EXPIRING/QTY_LOW only warn.</w:t>
      </w:r>
    </w:p>
    <w:p>
      <w:r>
        <w:rPr>
          <w:rFonts w:ascii="Consolas" w:hAnsi="Consolas"/>
          <w:color w:val="0B3A66"/>
          <w:sz w:val="18"/>
        </w:rPr>
        <w:t>contract_gate</w:t>
      </w:r>
      <w:r>
        <w:t xml:space="preserve"> is the single scheduling decision, enforced at </w:t>
      </w:r>
      <w:r>
        <w:rPr>
          <w:b/>
        </w:rPr>
        <w:t>job allocation</w:t>
      </w:r>
      <w:r>
        <w:t xml:space="preserve"> (new jobs only): blocked unless a </w:t>
      </w:r>
      <w:r>
        <w:rPr>
          <w:b/>
        </w:rPr>
        <w:t>granted, unexpired, unspent override</w:t>
      </w:r>
      <w:r>
        <w:t xml:space="preserve"> exists. Overrides are governed: </w:t>
      </w:r>
      <w:r>
        <w:rPr>
          <w:b/>
        </w:rPr>
        <w:t>EXPIRED</w:t>
      </w:r>
      <w:r>
        <w:t xml:space="preserve"> = one approval, </w:t>
      </w:r>
      <w:r>
        <w:rPr>
          <w:b/>
        </w:rPr>
        <w:t>Super Admin only</w:t>
      </w:r>
      <w:r>
        <w:t xml:space="preserve">; </w:t>
      </w:r>
      <w:r>
        <w:rPr>
          <w:b/>
        </w:rPr>
        <w:t>EXHAUSTED</w:t>
      </w:r>
      <w:r>
        <w:t xml:space="preserve"> = </w:t>
      </w:r>
      <w:r>
        <w:rPr>
          <w:b/>
        </w:rPr>
        <w:t>two-step</w:t>
      </w:r>
      <w:r>
        <w:t xml:space="preserve"> (Branch Manager endorses, Super Admin approves — over-servicing is a commercial decision), consumed once per allocation. A contract-</w:t>
      </w:r>
      <w:r>
        <w:rPr>
          <w:b/>
        </w:rPr>
        <w:t>number opening</w:t>
      </w:r>
      <w:r>
        <w:t xml:space="preserve"> is itself two-signature (manager endorse → branch manager approve). Cron runs expiry reminders and idle auto-close (60 days).</w:t>
      </w:r>
    </w:p>
    <w:p>
      <w:r>
        <w:t xml:space="preserve">Screens: </w:t>
      </w:r>
      <w:r>
        <w:rPr>
          <w:rFonts w:ascii="Consolas" w:hAnsi="Consolas"/>
          <w:color w:val="0B3A66"/>
          <w:sz w:val="18"/>
        </w:rPr>
        <w:t>/contract-overrides</w:t>
      </w:r>
      <w:r>
        <w:t xml:space="preserve"> (queue + request/endorse/grant/refuse), </w:t>
      </w:r>
      <w:r>
        <w:rPr>
          <w:rFonts w:ascii="Consolas" w:hAnsi="Consolas"/>
          <w:color w:val="0B3A66"/>
          <w:sz w:val="18"/>
        </w:rPr>
        <w:t>/contract-open</w:t>
      </w:r>
      <w:r>
        <w:t xml:space="preserve">, </w:t>
      </w:r>
      <w:r>
        <w:rPr>
          <w:rFonts w:ascii="Consolas" w:hAnsi="Consolas"/>
          <w:color w:val="0B3A66"/>
          <w:sz w:val="18"/>
        </w:rPr>
        <w:t>/quote-contract</w:t>
      </w:r>
      <w:r>
        <w:t xml:space="preserve">, </w:t>
      </w:r>
      <w:r>
        <w:rPr>
          <w:rFonts w:ascii="Consolas" w:hAnsi="Consolas"/>
          <w:color w:val="0B3A66"/>
          <w:sz w:val="18"/>
        </w:rPr>
        <w:t>/quote-float</w:t>
      </w:r>
      <w:r>
        <w:t xml:space="preserve">. Tables: </w:t>
      </w:r>
      <w:r>
        <w:rPr>
          <w:rFonts w:ascii="Consolas" w:hAnsi="Consolas"/>
          <w:color w:val="0B3A66"/>
          <w:sz w:val="18"/>
        </w:rPr>
        <w:t>partner_contracts</w:t>
      </w:r>
      <w:r>
        <w:t xml:space="preserve">, </w:t>
      </w:r>
      <w:r>
        <w:rPr>
          <w:rFonts w:ascii="Consolas" w:hAnsi="Consolas"/>
          <w:color w:val="0B3A66"/>
          <w:sz w:val="18"/>
        </w:rPr>
        <w:t>contract_overrides</w:t>
      </w:r>
      <w:r>
        <w:t xml:space="preserve">, </w:t>
      </w:r>
      <w:r>
        <w:rPr>
          <w:rFonts w:ascii="Consolas" w:hAnsi="Consolas"/>
          <w:color w:val="0B3A66"/>
          <w:sz w:val="18"/>
        </w:rPr>
        <w:t>boss_numbers</w:t>
      </w:r>
      <w:r>
        <w:t xml:space="preserve">, </w:t>
      </w:r>
      <w:r>
        <w:rPr>
          <w:rFonts w:ascii="Consolas" w:hAnsi="Consolas"/>
          <w:color w:val="0B3A66"/>
          <w:sz w:val="18"/>
        </w:rPr>
        <w:t>quotations</w:t>
      </w:r>
      <w:r>
        <w:t>.</w:t>
      </w:r>
    </w:p>
    <w:p>
      <w:pPr>
        <w:pStyle w:val="Heading2"/>
      </w:pPr>
      <w:r>
        <w:t>B. Screen-by-screen catalogue</w:t>
      </w:r>
    </w:p>
    <w:p>
      <w:r>
        <w:rPr>
          <w:b/>
        </w:rPr>
        <w:t>`/quote-contract`</w:t>
      </w:r>
      <w:r>
        <w:t xml:space="preserve"> — register client + contract from a won quote; number generated; order held (PENDING) or floated (OPEN). </w:t>
      </w:r>
      <w:r>
        <w:rPr>
          <w:b/>
        </w:rPr>
        <w:t>`/contract-open`</w:t>
      </w:r>
      <w:r>
        <w:t xml:space="preserve"> — endorse / approve / reject / reopen a number opening (two signatures). </w:t>
      </w:r>
      <w:r>
        <w:rPr>
          <w:b/>
        </w:rPr>
        <w:t>`/contract-overrides`</w:t>
      </w:r>
      <w:r>
        <w:t xml:space="preserve"> — the queue: request an override, endorse (BM), grant (Master), refuse; shows live/pending overrides and reasons. </w:t>
      </w:r>
      <w:r>
        <w:rPr>
          <w:b/>
        </w:rPr>
        <w:t>Allocation form</w:t>
      </w:r>
      <w:r>
        <w:t xml:space="preserve"> (MOD-05) shows the contract position *before* typing.</w:t>
      </w:r>
    </w:p>
    <w:p>
      <w:pPr>
        <w:pStyle w:val="Heading2"/>
      </w:pPr>
      <w:r>
        <w:t>C. Field &amp;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TC ID</w:t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Expected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TC-CON-form-001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Contract number unique (DB </w:t>
            </w:r>
            <w:r>
              <w:rPr>
                <w:rFonts w:ascii="Consolas" w:hAnsi="Consolas"/>
                <w:color w:val="0B3A66"/>
                <w:sz w:val="17"/>
              </w:rPr>
              <w:t>uq_contract_number</w:t>
            </w:r>
            <w:r>
              <w:rPr>
                <w:sz w:val="17"/>
              </w:rPr>
              <w:t xml:space="preserve"> + app </w:t>
            </w:r>
            <w:r>
              <w:rPr>
                <w:rFonts w:ascii="Consolas" w:hAnsi="Consolas"/>
                <w:color w:val="0B3A66"/>
                <w:sz w:val="17"/>
              </w:rPr>
              <w:t>contract_no_clash</w:t>
            </w:r>
            <w:r>
              <w:rPr>
                <w:sz w:val="17"/>
              </w:rPr>
              <w:t xml:space="preserve">: same number on a </w:t>
            </w:r>
            <w:r>
              <w:rPr>
                <w:b/>
                <w:sz w:val="17"/>
              </w:rPr>
              <w:t>different</w:t>
            </w:r>
            <w:r>
              <w:rPr>
                <w:sz w:val="17"/>
              </w:rPr>
              <w:t xml:space="preserve"> client refused; same number/same client = rate contract, allowed).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TC-CON-form-002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Override request needs a non-empty reason + a quotation; one open request per quotation+kind.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TC-CON-form-003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Contract-open approver must differ from the endorser (unless Master).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TC-CON-form-004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Start/end dates well-formed; quantity total from countable quote lines.</w:t>
            </w:r>
          </w:p>
        </w:tc>
      </w:tr>
    </w:tbl>
    <w:p>
      <w:pPr>
        <w:spacing w:after="40"/>
      </w:pPr>
    </w:p>
    <w:p>
      <w:pPr>
        <w:pStyle w:val="Heading2"/>
      </w:pPr>
      <w:r>
        <w:t>D. Functions &amp; logic  (the gate — highest scrutiny)</w:t>
      </w:r>
    </w:p>
    <w:p>
      <w:pPr>
        <w:pStyle w:val="ListBullet"/>
      </w:pPr>
      <w:r>
        <w:rPr>
          <w:b/>
        </w:rPr>
        <w:t>State</w:t>
      </w:r>
      <w:r>
        <w:t xml:space="preserve"> (</w:t>
      </w:r>
      <w:r>
        <w:rPr>
          <w:rFonts w:ascii="Consolas" w:hAnsi="Consolas"/>
          <w:color w:val="0B3A66"/>
          <w:sz w:val="18"/>
        </w:rPr>
        <w:t>contract_state</w:t>
      </w:r>
      <w:r>
        <w:t>): dates first (EXPIRING within warn window, EXPIRED past end),</w:t>
      </w:r>
    </w:p>
    <w:p>
      <w:r>
        <w:t xml:space="preserve">  then quantity (QTY_LOW ≤10% left, EXHAUSTED ≤0). </w:t>
      </w:r>
      <w:r>
        <w:rPr>
          <w:b/>
        </w:rPr>
        <w:t>TC-CON-fn-001..003.</w:t>
      </w:r>
    </w:p>
    <w:p>
      <w:pPr>
        <w:pStyle w:val="ListBullet"/>
      </w:pPr>
      <w:r>
        <w:rPr>
          <w:b/>
        </w:rPr>
        <w:t>Gate</w:t>
      </w:r>
      <w:r>
        <w:t xml:space="preserve"> (</w:t>
      </w:r>
      <w:r>
        <w:rPr>
          <w:rFonts w:ascii="Consolas" w:hAnsi="Consolas"/>
          <w:color w:val="0B3A66"/>
          <w:sz w:val="18"/>
        </w:rPr>
        <w:t>contract_gate</w:t>
      </w:r>
      <w:r>
        <w:t xml:space="preserve"> at allocation, ops.php ~4990): EXPIRED/EXHAUSTED block new jobs</w:t>
      </w:r>
    </w:p>
    <w:p>
      <w:r>
        <w:t xml:space="preserve">  unless a </w:t>
      </w:r>
      <w:r>
        <w:rPr>
          <w:b/>
        </w:rPr>
        <w:t>live override</w:t>
      </w:r>
      <w:r>
        <w:t xml:space="preserve">; a granted override is </w:t>
      </w:r>
      <w:r>
        <w:rPr>
          <w:b/>
        </w:rPr>
        <w:t>consumed once</w:t>
      </w:r>
      <w:r>
        <w:t xml:space="preserve"> on allocation   (</w:t>
      </w:r>
      <w:r>
        <w:rPr>
          <w:rFonts w:ascii="Consolas" w:hAnsi="Consolas"/>
          <w:color w:val="0B3A66"/>
          <w:sz w:val="18"/>
        </w:rPr>
        <w:t>override_consume</w:t>
      </w:r>
      <w:r>
        <w:t xml:space="preserve">). </w:t>
      </w:r>
      <w:r>
        <w:rPr>
          <w:b/>
        </w:rPr>
        <w:t>TC-CON-fn-004</w:t>
      </w:r>
      <w:r>
        <w:t xml:space="preserve"> — a crafted allocation POST against an   expired/exhausted contract is refused; </w:t>
      </w:r>
      <w:r>
        <w:rPr>
          <w:b/>
        </w:rPr>
        <w:t>TC-CON-fn-005</w:t>
      </w:r>
      <w:r>
        <w:t xml:space="preserve"> — an override is spent exactly   once (uses_taken), not on grant.</w:t>
      </w:r>
    </w:p>
    <w:p>
      <w:pPr>
        <w:pStyle w:val="ListBullet"/>
      </w:pPr>
      <w:r>
        <w:rPr>
          <w:b/>
        </w:rPr>
        <w:t>Override governance:</w:t>
      </w:r>
      <w:r>
        <w:t xml:space="preserve"> EXPIRED → Master-only single grant; EXHAUSTED → BM endorse then</w:t>
      </w:r>
    </w:p>
    <w:p>
      <w:r>
        <w:t xml:space="preserve">  Master grant. </w:t>
      </w:r>
      <w:r>
        <w:rPr>
          <w:b/>
        </w:rPr>
        <w:t>TC-CON-fn-006</w:t>
      </w:r>
      <w:r>
        <w:t xml:space="preserve"> — the two-signature path cannot be short-circuited by a   non-master; </w:t>
      </w:r>
      <w:r>
        <w:rPr>
          <w:b/>
        </w:rPr>
        <w:t>TC-CON-fn-007</w:t>
      </w:r>
      <w:r>
        <w:t xml:space="preserve"> — refuse at any reached step works.</w:t>
      </w:r>
    </w:p>
    <w:p>
      <w:pPr>
        <w:pStyle w:val="ListBullet"/>
      </w:pPr>
      <w:r>
        <w:rPr>
          <w:b/>
        </w:rPr>
        <w:t>Number opening</w:t>
      </w:r>
      <w:r>
        <w:t xml:space="preserve"> (two signatures) + </w:t>
      </w:r>
      <w:r>
        <w:rPr>
          <w:b/>
        </w:rPr>
        <w:t>idle auto-close</w:t>
      </w:r>
      <w:r>
        <w:t xml:space="preserve"> (60 days no activity → CLOSED,</w:t>
      </w:r>
    </w:p>
    <w:p>
      <w:r>
        <w:t xml:space="preserve">  reopenable) + </w:t>
      </w:r>
      <w:r>
        <w:rPr>
          <w:b/>
        </w:rPr>
        <w:t>expiry reminders</w:t>
      </w:r>
      <w:r>
        <w:t xml:space="preserve"> (once per window). </w:t>
      </w:r>
      <w:r>
        <w:rPr>
          <w:b/>
        </w:rPr>
        <w:t>TC-CON-fn-008..010.</w:t>
      </w:r>
    </w:p>
    <w:p>
      <w:pPr>
        <w:pStyle w:val="Heading2"/>
      </w:pPr>
      <w:r>
        <w:t>E. Status &amp; lifecycle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From → To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Trigger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Guard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won quote → contract PENDING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register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number generated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PENDING → 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number opening approved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two signatures (or Master)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OPEN → CLOSED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idle auto-close / manual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60 idle days; pending items flagged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CLOSED → PENDING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reopen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authorised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 OK → EXPIRED/EXHAUSTED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time / quantity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blocks new allocation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override PENDING → (ENDORSED) → APPROVED/REFUSED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governance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kind-dependent signatures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>TC-CON-life-001:</w:t>
      </w:r>
      <w:r>
        <w:t xml:space="preserve"> an EXPIRED/EXHAUSTED contract blocks new jobs but existing jobs stay</w:t>
      </w:r>
    </w:p>
    <w:p>
      <w:r>
        <w:t xml:space="preserve">  editable.</w:t>
      </w:r>
    </w:p>
    <w:p>
      <w:pPr>
        <w:pStyle w:val="ListBullet"/>
      </w:pPr>
      <w:r>
        <w:rPr>
          <w:b/>
        </w:rPr>
        <w:t>TC-CON-life-002:</w:t>
      </w:r>
      <w:r>
        <w:t xml:space="preserve"> an override, once granted, allows exactly its </w:t>
      </w:r>
      <w:r>
        <w:rPr>
          <w:rFonts w:ascii="Consolas" w:hAnsi="Consolas"/>
          <w:color w:val="0B3A66"/>
          <w:sz w:val="18"/>
        </w:rPr>
        <w:t>uses_allowed</w:t>
      </w:r>
    </w:p>
    <w:p>
      <w:r>
        <w:t xml:space="preserve">  allocations and expires at </w:t>
      </w:r>
      <w:r>
        <w:rPr>
          <w:rFonts w:ascii="Consolas" w:hAnsi="Consolas"/>
          <w:color w:val="0B3A66"/>
          <w:sz w:val="18"/>
        </w:rPr>
        <w:t>valid_until</w:t>
      </w:r>
      <w:r>
        <w:t>.</w:t>
      </w:r>
    </w:p>
    <w:p>
      <w:pPr>
        <w:pStyle w:val="Heading2"/>
      </w:pPr>
      <w:r>
        <w:t>F. Roles, permissions &amp; data scope</w:t>
      </w:r>
    </w:p>
    <w:p>
      <w:r>
        <w:t xml:space="preserve">Register: </w:t>
      </w:r>
      <w:r>
        <w:rPr>
          <w:rFonts w:ascii="Consolas" w:hAnsi="Consolas"/>
          <w:color w:val="0B3A66"/>
          <w:sz w:val="18"/>
        </w:rPr>
        <w:t>crm.contract.register</w:t>
      </w:r>
      <w:r>
        <w:t xml:space="preserve">/master. Override endorse: BM/SBU head/BD or </w:t>
      </w:r>
      <w:r>
        <w:rPr>
          <w:rFonts w:ascii="Consolas" w:hAnsi="Consolas"/>
          <w:color w:val="0B3A66"/>
          <w:sz w:val="18"/>
        </w:rPr>
        <w:t>users.manage.branch</w:t>
      </w:r>
      <w:r>
        <w:t xml:space="preserve">. Override grant: </w:t>
      </w:r>
      <w:r>
        <w:rPr>
          <w:b/>
        </w:rPr>
        <w:t>Master only</w:t>
      </w:r>
      <w:r>
        <w:t>. Contract-open endorse: op-manager/ SBU head/admin; approve: BM/branch-app-manager. Allocation: coordinator-level. Notifications scoped to owner + reporting manager + office head.</w:t>
      </w:r>
    </w:p>
    <w:p>
      <w:pPr>
        <w:pStyle w:val="ListBullet"/>
      </w:pPr>
      <w:r>
        <w:t>TC-CON-perm-001 (non-master granting an override) → refused.</w:t>
      </w:r>
    </w:p>
    <w:p>
      <w:pPr>
        <w:pStyle w:val="ListBullet"/>
      </w:pPr>
      <w:r>
        <w:t>TC-CON-perm-002 (endorser == approver, non-master) → refused.</w:t>
      </w:r>
    </w:p>
    <w:p>
      <w:pPr>
        <w:pStyle w:val="Heading2"/>
      </w:pPr>
      <w:r>
        <w:t>G. Settings</w:t>
      </w:r>
    </w:p>
    <w:p>
      <w:r>
        <w:rPr>
          <w:rFonts w:ascii="Consolas" w:hAnsi="Consolas"/>
          <w:color w:val="0B3A66"/>
          <w:sz w:val="18"/>
        </w:rPr>
        <w:t>contract_warn_days</w:t>
      </w:r>
      <w:r>
        <w:t xml:space="preserve"> (30, in UI), </w:t>
      </w:r>
      <w:r>
        <w:rPr>
          <w:rFonts w:ascii="Consolas" w:hAnsi="Consolas"/>
          <w:color w:val="0B3A66"/>
          <w:sz w:val="18"/>
        </w:rPr>
        <w:t>contract_idle_close_days</w:t>
      </w:r>
      <w:r>
        <w:t xml:space="preserve"> (60, </w:t>
      </w:r>
      <w:r>
        <w:rPr>
          <w:b/>
        </w:rPr>
        <w:t>code-default only — GAP</w:t>
      </w:r>
      <w:r>
        <w:t xml:space="preserve">), quote numbering, pre-order checklist. </w:t>
      </w:r>
      <w:r>
        <w:rPr>
          <w:b/>
        </w:rPr>
        <w:t>TC-CON-set-001:</w:t>
      </w:r>
      <w:r>
        <w:t xml:space="preserve"> warn-days change moves the EXPIRING window.</w:t>
      </w:r>
    </w:p>
    <w:p>
      <w:pPr>
        <w:pStyle w:val="Heading2"/>
      </w:pPr>
      <w:r>
        <w:t>H. Cross-module integration</w:t>
      </w:r>
    </w:p>
    <w:p>
      <w:r>
        <w:rPr>
          <w:b/>
        </w:rPr>
        <w:t>Quotations</w:t>
      </w:r>
      <w:r>
        <w:t xml:space="preserve"> (won → order; contract_id link down the revision chain), </w:t>
      </w:r>
      <w:r>
        <w:rPr>
          <w:b/>
        </w:rPr>
        <w:t>Calls</w:t>
      </w:r>
      <w:r>
        <w:t xml:space="preserve"> (order → </w:t>
      </w:r>
      <w:r>
        <w:rPr>
          <w:rFonts w:ascii="Consolas" w:hAnsi="Consolas"/>
          <w:color w:val="0B3A66"/>
          <w:sz w:val="18"/>
        </w:rPr>
        <w:t>call-new?quote=</w:t>
      </w:r>
      <w:r>
        <w:t xml:space="preserve">; carries client/contract/SBU), </w:t>
      </w:r>
      <w:r>
        <w:rPr>
          <w:b/>
        </w:rPr>
        <w:t>Jobs</w:t>
      </w:r>
      <w:r>
        <w:t xml:space="preserve"> (allocation gate; contract number resolved via </w:t>
      </w:r>
      <w:r>
        <w:rPr>
          <w:rFonts w:ascii="Consolas" w:hAnsi="Consolas"/>
          <w:color w:val="0B3A66"/>
          <w:sz w:val="18"/>
        </w:rPr>
        <w:t>contract_number_for</w:t>
      </w:r>
      <w:r>
        <w:t xml:space="preserve">; </w:t>
      </w:r>
      <w:r>
        <w:rPr>
          <w:rFonts w:ascii="Consolas" w:hAnsi="Consolas"/>
          <w:color w:val="0B3A66"/>
          <w:sz w:val="18"/>
        </w:rPr>
        <w:t>boss_numbers</w:t>
      </w:r>
      <w:r>
        <w:t xml:space="preserve"> via </w:t>
      </w:r>
      <w:r>
        <w:rPr>
          <w:rFonts w:ascii="Consolas" w:hAnsi="Consolas"/>
          <w:color w:val="0B3A66"/>
          <w:sz w:val="18"/>
        </w:rPr>
        <w:t>contract_ref_ensure</w:t>
      </w:r>
      <w:r>
        <w:t xml:space="preserve">), </w:t>
      </w:r>
      <w:r>
        <w:rPr>
          <w:b/>
        </w:rPr>
        <w:t>Invoicing</w:t>
      </w:r>
      <w:r>
        <w:t xml:space="preserve"> (contract number on invoice), </w:t>
      </w:r>
      <w:r>
        <w:rPr>
          <w:b/>
        </w:rPr>
        <w:t>Profitability</w:t>
      </w:r>
      <w:r>
        <w:t xml:space="preserve"> (</w:t>
      </w:r>
      <w:r>
        <w:rPr>
          <w:rFonts w:ascii="Consolas" w:hAnsi="Consolas"/>
          <w:color w:val="0B3A66"/>
          <w:sz w:val="18"/>
        </w:rPr>
        <w:t>boss_numbers</w:t>
      </w:r>
      <w:r>
        <w:t xml:space="preserve"> register). Idempotency: double-register must not create two contracts for one quote.</w:t>
      </w:r>
    </w:p>
    <w:p>
      <w:pPr>
        <w:pStyle w:val="Heading2"/>
      </w:pPr>
      <w:r>
        <w:t>I. Data integrity &amp; audit</w:t>
      </w:r>
    </w:p>
    <w:p>
      <w:r>
        <w:t xml:space="preserve">Contract number unique (DB index + app clash check); override consumption tracked (uses_taken); opening/override decisions recorded with endorser/approver. </w:t>
      </w:r>
      <w:r>
        <w:rPr>
          <w:b/>
        </w:rPr>
        <w:t>TC-CON-int-010:</w:t>
      </w:r>
      <w:r>
        <w:t xml:space="preserve"> quantity used (</w:t>
      </w:r>
      <w:r>
        <w:rPr>
          <w:rFonts w:ascii="Consolas" w:hAnsi="Consolas"/>
          <w:color w:val="0B3A66"/>
          <w:sz w:val="18"/>
        </w:rPr>
        <w:t>quote_qty_used</w:t>
      </w:r>
      <w:r>
        <w:t>, man-days) vs total (</w:t>
      </w:r>
      <w:r>
        <w:rPr>
          <w:rFonts w:ascii="Consolas" w:hAnsi="Consolas"/>
          <w:color w:val="0B3A66"/>
          <w:sz w:val="18"/>
        </w:rPr>
        <w:t>quote_qty_total</w:t>
      </w:r>
      <w:r>
        <w:t xml:space="preserve">, countable lines) — </w:t>
      </w:r>
      <w:r>
        <w:rPr>
          <w:b/>
        </w:rPr>
        <w:t>confirm the units are comparable</w:t>
      </w:r>
      <w:r>
        <w:t xml:space="preserve"> (GAP-CON-002); </w:t>
      </w:r>
      <w:r>
        <w:rPr>
          <w:b/>
        </w:rPr>
        <w:t>TC-CON-int-011:</w:t>
      </w:r>
      <w:r>
        <w:t xml:space="preserve"> the contract number on the job/invoice equals the registered contract.</w:t>
      </w:r>
    </w:p>
    <w:p>
      <w:pPr>
        <w:pStyle w:val="Heading2"/>
      </w:pPr>
      <w:r>
        <w:t>J. Reports &amp; outputs</w:t>
      </w:r>
    </w:p>
    <w:p>
      <w:r>
        <w:t xml:space="preserve">The operations order packet (email: client, quote/contract no, lines, advance flags, T&amp;C), expiry/idle reminder emails, the override queue. </w:t>
      </w:r>
      <w:r>
        <w:rPr>
          <w:b/>
        </w:rPr>
        <w:t>TC-CON-out-001:</w:t>
      </w:r>
      <w:r>
        <w:t xml:space="preserve"> the order packet lists the correct contract, lines and terms.</w:t>
      </w:r>
    </w:p>
    <w:p>
      <w:pPr>
        <w:pStyle w:val="Heading2"/>
      </w:pPr>
      <w:r>
        <w:t>K. Negative, edge &amp; resilience</w:t>
      </w:r>
    </w:p>
    <w:p>
      <w:r>
        <w:t>Allocate against an expired/exhausted contract (blocked); grant an override as a non-master (refused); endorse == approve (refused); a duplicate contract number on another client (refused); a rate contract (same number, same client, allowed); an idle contract past 60 days (auto-closed); mixed quantity units misreporting EXHAUSTED.</w:t>
      </w:r>
    </w:p>
    <w:p>
      <w:pPr>
        <w:pStyle w:val="Heading2"/>
      </w:pPr>
      <w:r>
        <w:t>L. TPIA operational suitability</w:t>
      </w:r>
    </w:p>
    <w:p>
      <w:r>
        <w:t>Models the commercial cover a TPIA works under: a numbered contract with an expiry and a quantity, gates that stop over-servicing, a governed exception route (with tighter control for exhausting quantity than for a lapsed date), and an idle-close so dead contracts do not linger. Rate contracts (repeat draw-down on one number) are supported.</w:t>
      </w:r>
    </w:p>
    <w:p>
      <w:pPr>
        <w:pStyle w:val="Heading2"/>
      </w:pPr>
      <w:r>
        <w:t>M. Management usefulness</w:t>
      </w:r>
    </w:p>
    <w:p>
      <w:r>
        <w:t>Expiring/exhausted warnings, the override queue, idle-close summaries, and the contract-number register give sales and operations control over commercial exposure. Confirm the quantity math reflects the real unit sold.</w:t>
      </w:r>
    </w:p>
    <w:p>
      <w:pPr>
        <w:pStyle w:val="Heading2"/>
      </w:pPr>
      <w:r>
        <w:t>N. UI/UX</w:t>
      </w:r>
    </w:p>
    <w:p>
      <w:r>
        <w:t xml:space="preserve">The contract position is shown on the allocation form before typing; the override queue spells out the reason; two-signature flows are explicit. Terminology via </w:t>
      </w:r>
      <w:r>
        <w:rPr>
          <w:rFonts w:ascii="Consolas" w:hAnsi="Consolas"/>
          <w:color w:val="0B3A66"/>
          <w:sz w:val="18"/>
        </w:rPr>
        <w:t>T*()</w:t>
      </w:r>
      <w:r>
        <w:t>.</w:t>
      </w:r>
    </w:p>
    <w:p>
      <w:pPr>
        <w:pStyle w:val="Heading2"/>
      </w:pPr>
      <w:r>
        <w:t>O. Security</w:t>
      </w:r>
    </w:p>
    <w:p>
      <w:r>
        <w:t>Override grant Master-gated; two-signature separation enforced (non-master); allocation gate holds on a crafted POST; contract-number uniqueness enforced; notifications scoped.</w:t>
      </w:r>
    </w:p>
    <w:p>
      <w:pPr>
        <w:pStyle w:val="Heading2"/>
      </w:pPr>
      <w:r>
        <w:t>P. Coverage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#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Dim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Covered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Note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1–4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§B–D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5 Statuses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§E gate + override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6 Validation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§C uniqueness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7 Negative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§K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8 Roles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§F two-signature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9 Scope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§F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 Settings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 Workflow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gate at allocation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 Integration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§H quote→order→call→job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13 Data integrity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§I quantity units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 Audit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§I override consume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 Outputs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§J order packet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16 TPIA suitability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 Mgmt usefulness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 UI/UX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19 Gap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§Q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 Security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§O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 Import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22 Notifications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expiry/idle/order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23 Offline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24 AI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25 Licensing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 Terminology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 Time/FY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Priority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§D expiry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 Performance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Partial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 Backup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N-A here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</w:p>
        </w:tc>
      </w:tr>
    </w:tbl>
    <w:p>
      <w:pPr>
        <w:spacing w:after="40"/>
      </w:pPr>
    </w:p>
    <w:p>
      <w:r>
        <w:rPr>
          <w:b/>
        </w:rPr>
        <w:t>Verdict:</w:t>
      </w:r>
      <w:r>
        <w:t xml:space="preserve"> Complete-with-defects.</w:t>
      </w:r>
    </w:p>
    <w:p>
      <w:pPr>
        <w:pStyle w:val="Heading2"/>
      </w:pPr>
      <w:r>
        <w:t>Q. Defects &amp;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Sev·Pri</w:t>
            </w:r>
          </w:p>
        </w:tc>
        <w:tc>
          <w:tcPr>
            <w:tcW w:type="dxa" w:w="288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Title → Recommendation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GAP-CON-001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Major)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</w:t>
            </w:r>
            <w:r>
              <w:rPr>
                <w:b/>
                <w:sz w:val="17"/>
              </w:rPr>
              <w:t>contract gate</w:t>
            </w:r>
            <w:r>
              <w:rPr>
                <w:sz w:val="17"/>
              </w:rPr>
              <w:t xml:space="preserve"> and </w:t>
            </w:r>
            <w:r>
              <w:rPr>
                <w:b/>
                <w:sz w:val="17"/>
              </w:rPr>
              <w:t>override two-signature</w:t>
            </w:r>
            <w:r>
              <w:rPr>
                <w:sz w:val="17"/>
              </w:rPr>
              <w:t xml:space="preserve"> are enforced on the allocation and grant POSTs (crafted request refused; EXHAUSTED cannot be granted by a non-master; endorser ≠ approver).</w:t>
            </w:r>
          </w:p>
        </w:tc>
      </w:tr>
      <w:tr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GAP-CON-002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 — potential Major)</w:t>
            </w:r>
          </w:p>
        </w:tc>
        <w:tc>
          <w:tcPr>
            <w:tcW w:type="dxa" w:w="288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Quantity-unit consistency:</w:t>
            </w:r>
            <w:r>
              <w:rPr>
                <w:sz w:val="17"/>
              </w:rPr>
              <w:t xml:space="preserve"> </w:t>
            </w:r>
            <w:r>
              <w:rPr>
                <w:rFonts w:ascii="Consolas" w:hAnsi="Consolas"/>
                <w:color w:val="0B3A66"/>
                <w:sz w:val="17"/>
              </w:rPr>
              <w:t>quote_qty_total</w:t>
            </w:r>
            <w:r>
              <w:rPr>
                <w:sz w:val="17"/>
              </w:rPr>
              <w:t xml:space="preserve"> sums countable quote-line quantities while </w:t>
            </w:r>
            <w:r>
              <w:rPr>
                <w:rFonts w:ascii="Consolas" w:hAnsi="Consolas"/>
                <w:color w:val="0B3A66"/>
                <w:sz w:val="17"/>
              </w:rPr>
              <w:t>quote_qty_used</w:t>
            </w:r>
            <w:r>
              <w:rPr>
                <w:sz w:val="17"/>
              </w:rPr>
              <w:t xml:space="preserve"> sums job man-days — confirm these are the same unit, or EXHAUSTED can misreport.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GAP-CON-003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>(verify)</w:t>
            </w:r>
          </w:p>
        </w:tc>
        <w:tc>
          <w:tcPr>
            <w:tcW w:type="dxa" w:w="288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Confirm the gate holds when an existing job is </w:t>
            </w:r>
            <w:r>
              <w:rPr>
                <w:b/>
                <w:sz w:val="17"/>
              </w:rPr>
              <w:t>re-dated</w:t>
            </w:r>
            <w:r>
              <w:rPr>
                <w:sz w:val="17"/>
              </w:rPr>
              <w:t xml:space="preserve"> (the exemption for editing existing jobs is not a hole), and that </w:t>
            </w:r>
            <w:r>
              <w:rPr>
                <w:rFonts w:ascii="Consolas" w:hAnsi="Consolas"/>
                <w:color w:val="0B3A66"/>
                <w:sz w:val="17"/>
              </w:rPr>
              <w:t>contract_idle_close_days</w:t>
            </w:r>
            <w:r>
              <w:rPr>
                <w:sz w:val="17"/>
              </w:rPr>
              <w:t xml:space="preserve"> is intentionally code-only (or surface it in settings).</w:t>
            </w:r>
          </w:p>
        </w:tc>
      </w:tr>
    </w:tbl>
    <w:p>
      <w:pPr>
        <w:spacing w:after="40"/>
      </w:pPr>
    </w:p>
    <w:p>
      <w:pPr>
        <w:pStyle w:val="Heading2"/>
      </w:pPr>
      <w:r>
        <w:t>R. Traceability</w:t>
      </w:r>
    </w:p>
    <w:p>
      <w:r>
        <w:t xml:space="preserve">RTM slice: </w:t>
      </w:r>
      <w:r>
        <w:rPr>
          <w:rFonts w:ascii="Consolas" w:hAnsi="Consolas"/>
          <w:color w:val="0B3A66"/>
          <w:sz w:val="18"/>
        </w:rPr>
        <w:t>/quote-contract</w:t>
      </w:r>
      <w:r>
        <w:t xml:space="preserve">, </w:t>
      </w:r>
      <w:r>
        <w:rPr>
          <w:rFonts w:ascii="Consolas" w:hAnsi="Consolas"/>
          <w:color w:val="0B3A66"/>
          <w:sz w:val="18"/>
        </w:rPr>
        <w:t>/contract-open</w:t>
      </w:r>
      <w:r>
        <w:t xml:space="preserve">, </w:t>
      </w:r>
      <w:r>
        <w:rPr>
          <w:rFonts w:ascii="Consolas" w:hAnsi="Consolas"/>
          <w:color w:val="0B3A66"/>
          <w:sz w:val="18"/>
        </w:rPr>
        <w:t>/contract-overrides</w:t>
      </w:r>
      <w:r>
        <w:t xml:space="preserve">, allocation gate × dims 1–29 → TC-CON-* → results → DEF/GAP. </w:t>
      </w:r>
      <w:r>
        <w:rPr>
          <w:b/>
        </w:rPr>
        <w:t>Verdict: Complete-with-defects</w:t>
      </w:r>
      <w:r>
        <w:t xml:space="preserve"> — gate enforcement, override governance, and quantity-unit consistency are the exit conditions.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