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Complaints &amp; Appeals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MOD-COMPLAINTS.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lib/complaints.php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ops_complaints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cmp_involved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cmp_decide_block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cmp_close_missing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cmp_close_block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cmp_ack_overdue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cmp_decide_overdue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cmp_run_reminders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cmp_all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capa_from_complaint</w:t>
      </w:r>
      <w:r>
        <w:rPr>
          <w:color w:val="445566"/>
          <w:sz w:val="20"/>
        </w:rPr>
        <w:t xml:space="preserve">), portal side </w:t>
      </w:r>
      <w:r>
        <w:rPr>
          <w:rFonts w:ascii="Consolas" w:hAnsi="Consolas"/>
          <w:color w:val="445566"/>
          <w:sz w:val="20"/>
        </w:rPr>
        <w:t>reportreview.php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pcmp_create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pcmp_appealable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complaints.php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complaint_detail.php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complaints_policy.php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Complaints &amp; Appeals (MOD-COMPLAINTS)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P-QM (decide, </w:t>
            </w:r>
            <w:r>
              <w:rPr>
                <w:rFonts w:ascii="Consolas" w:hAnsi="Consolas"/>
                <w:color w:val="0B3A66"/>
                <w:sz w:val="17"/>
              </w:rPr>
              <w:t>complaints.decide</w:t>
            </w:r>
            <w:r>
              <w:rPr>
                <w:sz w:val="17"/>
              </w:rPr>
              <w:t>), P-QA (record), P-CLIENT (lodge via portal),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§7.5/§7.6; the decider-independence rule is an impartiality control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independence, close gating, scope of detail view)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The complaints/appeals register (</w:t>
      </w:r>
      <w:r>
        <w:rPr>
          <w:rFonts w:ascii="Consolas" w:hAnsi="Consolas"/>
          <w:color w:val="0B3A66"/>
          <w:sz w:val="18"/>
        </w:rPr>
        <w:t>complaints</w:t>
      </w:r>
      <w:r>
        <w:t xml:space="preserve"> + </w:t>
      </w:r>
      <w:r>
        <w:rPr>
          <w:rFonts w:ascii="Consolas" w:hAnsi="Consolas"/>
          <w:color w:val="0B3A66"/>
          <w:sz w:val="18"/>
        </w:rPr>
        <w:t>complaint_events</w:t>
      </w:r>
      <w:r>
        <w:t xml:space="preserve">) handles the ISO 17020 §7.5/§7.6 loop: a complaint (or an </w:t>
      </w:r>
      <w:r>
        <w:rPr>
          <w:b/>
        </w:rPr>
        <w:t>appeal</w:t>
      </w:r>
      <w:r>
        <w:t xml:space="preserve"> of a decision) is </w:t>
      </w:r>
      <w:r>
        <w:rPr>
          <w:b/>
        </w:rPr>
        <w:t>received → acknowledged → validity decided (is it ours) → investigated → decided → the complainant notified → CAPA if upheld → closed</w:t>
      </w:r>
      <w:r>
        <w:t xml:space="preserve">. Two independence rules are enforced as </w:t>
      </w:r>
      <w:r>
        <w:rPr>
          <w:b/>
        </w:rPr>
        <w:t>hard refusals</w:t>
      </w:r>
      <w:r>
        <w:t xml:space="preserve">: §7.5.4 — the decider must not be someone </w:t>
      </w:r>
      <w:r>
        <w:rPr>
          <w:b/>
        </w:rPr>
        <w:t>involved</w:t>
      </w:r>
      <w:r>
        <w:t xml:space="preserve"> in the work (</w:t>
      </w:r>
      <w:r>
        <w:rPr>
          <w:rFonts w:ascii="Consolas" w:hAnsi="Consolas"/>
          <w:color w:val="0B3A66"/>
          <w:sz w:val="18"/>
        </w:rPr>
        <w:t>cmp_involved</w:t>
      </w:r>
      <w:r>
        <w:t xml:space="preserve">: the inspector, and the report's creator/finalizer/approver); §7.6 — an </w:t>
      </w:r>
      <w:r>
        <w:rPr>
          <w:b/>
        </w:rPr>
        <w:t>appeal</w:t>
      </w:r>
      <w:r>
        <w:t xml:space="preserve"> cannot be decided by the person who decided its parent. Acknowledgement and decision each have an </w:t>
      </w:r>
      <w:r>
        <w:rPr>
          <w:b/>
        </w:rPr>
        <w:t>SLA</w:t>
      </w:r>
      <w:r>
        <w:t xml:space="preserve"> (</w:t>
      </w:r>
      <w:r>
        <w:rPr>
          <w:rFonts w:ascii="Consolas" w:hAnsi="Consolas"/>
          <w:color w:val="0B3A66"/>
          <w:sz w:val="18"/>
        </w:rPr>
        <w:t>complaint_ack_days</w:t>
      </w:r>
      <w:r>
        <w:t xml:space="preserve"> 3, </w:t>
      </w:r>
      <w:r>
        <w:rPr>
          <w:rFonts w:ascii="Consolas" w:hAnsi="Consolas"/>
          <w:color w:val="0B3A66"/>
          <w:sz w:val="18"/>
        </w:rPr>
        <w:t>complaint_decide_days</w:t>
      </w:r>
      <w:r>
        <w:t xml:space="preserve"> 30). Clients lodge via the </w:t>
      </w:r>
      <w:r>
        <w:rPr>
          <w:b/>
        </w:rPr>
        <w:t>portal</w:t>
      </w:r>
      <w:r>
        <w:t xml:space="preserve"> (a request, source CLIENT).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/complaints</w:t>
      </w:r>
      <w:r>
        <w:t xml:space="preserve">, </w:t>
      </w:r>
      <w:r>
        <w:rPr>
          <w:rFonts w:ascii="Consolas" w:hAnsi="Consolas"/>
          <w:color w:val="0B3A66"/>
          <w:sz w:val="18"/>
        </w:rPr>
        <w:t>/complaint?id=</w:t>
      </w:r>
      <w:r>
        <w:t xml:space="preserve">, </w:t>
      </w:r>
      <w:r>
        <w:rPr>
          <w:rFonts w:ascii="Consolas" w:hAnsi="Consolas"/>
          <w:color w:val="0B3A66"/>
          <w:sz w:val="18"/>
        </w:rPr>
        <w:t>/complaint-new</w:t>
      </w:r>
      <w:r>
        <w:t>, action routes (</w:t>
      </w:r>
      <w:r>
        <w:rPr>
          <w:rFonts w:ascii="Consolas" w:hAnsi="Consolas"/>
          <w:color w:val="0B3A66"/>
          <w:sz w:val="18"/>
        </w:rPr>
        <w:t>-ack/-validity/ -investigate/-decide/-notify/-capa/-close/-reopen</w:t>
      </w:r>
      <w:r>
        <w:t xml:space="preserve">), </w:t>
      </w:r>
      <w:r>
        <w:rPr>
          <w:rFonts w:ascii="Consolas" w:hAnsi="Consolas"/>
          <w:color w:val="0B3A66"/>
          <w:sz w:val="18"/>
        </w:rPr>
        <w:t>/complaints-policy</w:t>
      </w:r>
      <w:r>
        <w:t xml:space="preserve"> (public), portal </w:t>
      </w:r>
      <w:r>
        <w:rPr>
          <w:rFonts w:ascii="Consolas" w:hAnsi="Consolas"/>
          <w:color w:val="0B3A66"/>
          <w:sz w:val="18"/>
        </w:rPr>
        <w:t>/portal/complaints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complaints</w:t>
      </w:r>
      <w:r>
        <w:t xml:space="preserve">, </w:t>
      </w:r>
      <w:r>
        <w:rPr>
          <w:rFonts w:ascii="Consolas" w:hAnsi="Consolas"/>
          <w:color w:val="0B3A66"/>
          <w:sz w:val="18"/>
        </w:rPr>
        <w:t>complaint_events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`/complaints`</w:t>
      </w:r>
      <w:r>
        <w:t xml:space="preserve"> — office-scoped register, OPEN-first. </w:t>
      </w:r>
      <w:r>
        <w:rPr>
          <w:b/>
        </w:rPr>
        <w:t>`/complaint`</w:t>
      </w:r>
      <w:r>
        <w:t xml:space="preserve"> — full record + event trail; actions: acknowledge, set validity, investigate (assign/findings/root-cause), decide (outcome + note), notify, raise NCR/CAPA, close, reopen. </w:t>
      </w:r>
      <w:r>
        <w:rPr>
          <w:b/>
        </w:rPr>
        <w:t>`/complaint-new`</w:t>
      </w:r>
      <w:r>
        <w:t xml:space="preserve"> — subject, description, source/channel, partner, linked job/report/inspector. </w:t>
      </w:r>
      <w:r>
        <w:rPr>
          <w:b/>
        </w:rPr>
        <w:t>Public policy</w:t>
      </w:r>
      <w:r>
        <w:t xml:space="preserve"> page (pre-auth). </w:t>
      </w:r>
      <w:r>
        <w:rPr>
          <w:b/>
        </w:rPr>
        <w:t>Portal</w:t>
      </w:r>
      <w:r>
        <w:t xml:space="preserve"> — client lodges a complaint/appeal against their own decided one.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Subject and description both required</w:t>
            </w:r>
            <w:r>
              <w:rPr>
                <w:sz w:val="17"/>
              </w:rPr>
              <w:t xml:space="preserve"> (else no row).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Validity ∈ VALID/NOT_OURS/OUT_OF_SCOPE; a non-VALID validity needs a note.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Decide: outcome ∈ UPHELD/PARTLY/NOT_UPHELD/WITHDRAWN + </w:t>
            </w:r>
            <w:r>
              <w:rPr>
                <w:b/>
                <w:sz w:val="17"/>
              </w:rPr>
              <w:t>decision note required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 blocked until an outcome is set.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Portal appeal only against the client's </w:t>
            </w:r>
            <w:r>
              <w:rPr>
                <w:b/>
                <w:sz w:val="17"/>
              </w:rPr>
              <w:t>own decided</w:t>
            </w:r>
            <w:r>
              <w:rPr>
                <w:sz w:val="17"/>
              </w:rPr>
              <w:t xml:space="preserve"> complaint.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(independence + close — highest scrutiny)</w:t>
      </w:r>
    </w:p>
    <w:p>
      <w:pPr>
        <w:pStyle w:val="ListBullet"/>
      </w:pPr>
      <w:r>
        <w:rPr>
          <w:b/>
        </w:rPr>
        <w:t>Decider independence</w:t>
      </w:r>
      <w:r>
        <w:t xml:space="preserve"> (</w:t>
      </w:r>
      <w:r>
        <w:rPr>
          <w:rFonts w:ascii="Consolas" w:hAnsi="Consolas"/>
          <w:color w:val="0B3A66"/>
          <w:sz w:val="18"/>
        </w:rPr>
        <w:t>cmp_decide_block</w:t>
      </w:r>
      <w:r>
        <w:t xml:space="preserve">): the decider must not be in </w:t>
      </w:r>
      <w:r>
        <w:rPr>
          <w:rFonts w:ascii="Consolas" w:hAnsi="Consolas"/>
          <w:color w:val="0B3A66"/>
          <w:sz w:val="18"/>
        </w:rPr>
        <w:t>cmp_involved</w:t>
      </w:r>
    </w:p>
    <w:p>
      <w:r>
        <w:t xml:space="preserve">  (§7.5.4) and an appeal's decider ≠ the parent's decider (§7.6) — a hard refusal.   </w:t>
      </w:r>
      <w:r>
        <w:rPr>
          <w:b/>
        </w:rPr>
        <w:t>TC-CMP-fn-001</w:t>
      </w:r>
      <w:r>
        <w:t xml:space="preserve"> (an involved person's decide is refused), </w:t>
      </w:r>
      <w:r>
        <w:rPr>
          <w:b/>
        </w:rPr>
        <w:t>TC-CMP-fn-002</w:t>
      </w:r>
      <w:r>
        <w:t xml:space="preserve"> (appeal by   the parent decider refused). </w:t>
      </w:r>
      <w:r>
        <w:rPr>
          <w:b/>
        </w:rPr>
        <w:t>Note:</w:t>
      </w:r>
      <w:r>
        <w:t xml:space="preserve"> the check is </w:t>
      </w:r>
      <w:r>
        <w:rPr>
          <w:b/>
        </w:rPr>
        <w:t>name-string based</w:t>
      </w:r>
      <w:r>
        <w:t xml:space="preserve"> (GAP-CMP-001).</w:t>
      </w:r>
    </w:p>
    <w:p>
      <w:pPr>
        <w:pStyle w:val="ListBullet"/>
      </w:pPr>
      <w:r>
        <w:rPr>
          <w:b/>
        </w:rPr>
        <w:t>Close gate</w:t>
      </w:r>
      <w:r>
        <w:t xml:space="preserve"> (</w:t>
      </w:r>
      <w:r>
        <w:rPr>
          <w:rFonts w:ascii="Consolas" w:hAnsi="Consolas"/>
          <w:color w:val="0B3A66"/>
          <w:sz w:val="18"/>
        </w:rPr>
        <w:t>cmp_close_missing</w:t>
      </w:r>
      <w:r>
        <w:t>): acknowledged + validity decided + (if ours) outcome</w:t>
      </w:r>
    </w:p>
    <w:p>
      <w:r>
        <w:t xml:space="preserve">  + decided-by + complainant notified (unless anonymous-unreachable) + CAPA if the outcome   needs one. </w:t>
      </w:r>
      <w:r>
        <w:rPr>
          <w:b/>
        </w:rPr>
        <w:t>TC-CMP-fn-003..005</w:t>
      </w:r>
      <w:r>
        <w:t xml:space="preserve"> — each missing element blocks.</w:t>
      </w:r>
    </w:p>
    <w:p>
      <w:pPr>
        <w:pStyle w:val="ListBullet"/>
      </w:pPr>
      <w:r>
        <w:rPr>
          <w:b/>
        </w:rPr>
        <w:t>SLA</w:t>
      </w:r>
      <w:r>
        <w:t xml:space="preserve"> (</w:t>
      </w:r>
      <w:r>
        <w:rPr>
          <w:rFonts w:ascii="Consolas" w:hAnsi="Consolas"/>
          <w:color w:val="0B3A66"/>
          <w:sz w:val="18"/>
        </w:rPr>
        <w:t>cmp_ack_overdue</w:t>
      </w:r>
      <w:r>
        <w:t>/</w:t>
      </w:r>
      <w:r>
        <w:rPr>
          <w:rFonts w:ascii="Consolas" w:hAnsi="Consolas"/>
          <w:color w:val="0B3A66"/>
          <w:sz w:val="18"/>
        </w:rPr>
        <w:t>cmp_decide_overdue</w:t>
      </w:r>
      <w:r>
        <w:t xml:space="preserve">, </w:t>
      </w:r>
      <w:r>
        <w:rPr>
          <w:rFonts w:ascii="Consolas" w:hAnsi="Consolas"/>
          <w:color w:val="0B3A66"/>
          <w:sz w:val="18"/>
        </w:rPr>
        <w:t>cmp_run_reminders</w:t>
      </w:r>
      <w:r>
        <w:t>): overdue while OPEN;</w:t>
      </w:r>
    </w:p>
    <w:p>
      <w:r>
        <w:t xml:space="preserve">  nightly reminders. </w:t>
      </w:r>
      <w:r>
        <w:rPr>
          <w:b/>
        </w:rPr>
        <w:t>TC-CMP-fn-006.</w:t>
      </w:r>
    </w:p>
    <w:p>
      <w:pPr>
        <w:pStyle w:val="ListBullet"/>
      </w:pPr>
      <w:r>
        <w:rPr>
          <w:b/>
        </w:rPr>
        <w:t>Escalation</w:t>
      </w:r>
      <w:r>
        <w:t xml:space="preserve"> (</w:t>
      </w:r>
      <w:r>
        <w:rPr>
          <w:rFonts w:ascii="Consolas" w:hAnsi="Consolas"/>
          <w:color w:val="0B3A66"/>
          <w:sz w:val="18"/>
        </w:rPr>
        <w:t>capa_from_complaint</w:t>
      </w:r>
      <w:r>
        <w:t>, NCR link): an upheld complaint requires a corrective</w:t>
      </w:r>
    </w:p>
    <w:p>
      <w:r>
        <w:t xml:space="preserve">  action before closing. </w:t>
      </w:r>
      <w:r>
        <w:rPr>
          <w:b/>
        </w:rPr>
        <w:t>TC-CMP-fn-007.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received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subject + description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acknowledged → validity → investigated → decided → notified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SLA clocks; validity note; decision note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decided (upheld) → CAPA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escalate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CAPA before close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CLOSED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full close gate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TC-CMP-life-001:</w:t>
      </w:r>
      <w:r>
        <w:t xml:space="preserve"> an upheld/partly complaint cannot close without a CAPA reference.</w:t>
      </w:r>
    </w:p>
    <w:p>
      <w:pPr>
        <w:pStyle w:val="ListBullet"/>
      </w:pPr>
      <w:r>
        <w:rPr>
          <w:b/>
        </w:rPr>
        <w:t>TC-CMP-life-002:</w:t>
      </w:r>
      <w:r>
        <w:t xml:space="preserve"> the decider-independence rule blocks the wrong person deciding.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mod.complaints.view</w:t>
      </w:r>
      <w:r>
        <w:t xml:space="preserve">. Record: </w:t>
      </w:r>
      <w:r>
        <w:rPr>
          <w:rFonts w:ascii="Consolas" w:hAnsi="Consolas"/>
          <w:color w:val="0B3A66"/>
          <w:sz w:val="18"/>
        </w:rPr>
        <w:t>mod.complaints.edit</w:t>
      </w:r>
      <w:r>
        <w:t xml:space="preserve">. Decide: </w:t>
      </w:r>
      <w:r>
        <w:rPr>
          <w:rFonts w:ascii="Consolas" w:hAnsi="Consolas"/>
          <w:color w:val="0B3A66"/>
          <w:sz w:val="18"/>
        </w:rPr>
        <w:t>complaints.decide</w:t>
      </w:r>
      <w:r>
        <w:t>. Settings: admin/master. Register office-scoped (</w:t>
      </w:r>
      <w:r>
        <w:rPr>
          <w:rFonts w:ascii="Consolas" w:hAnsi="Consolas"/>
          <w:color w:val="0B3A66"/>
          <w:sz w:val="18"/>
        </w:rPr>
        <w:t>scope_office_clause</w:t>
      </w:r>
      <w:r>
        <w:t xml:space="preserve">); </w:t>
      </w:r>
      <w:r>
        <w:rPr>
          <w:b/>
        </w:rPr>
        <w:t>the single-record detail view (`cmp_row`) is NOT office-scoped</w:t>
      </w:r>
      <w:r>
        <w:t xml:space="preserve"> (GAP-CMP-002). Portal: </w:t>
      </w:r>
      <w:r>
        <w:rPr>
          <w:rFonts w:ascii="Consolas" w:hAnsi="Consolas"/>
          <w:color w:val="0B3A66"/>
          <w:sz w:val="18"/>
        </w:rPr>
        <w:t>partner_id</w:t>
      </w:r>
      <w:r>
        <w:t>-scoped.</w:t>
      </w:r>
    </w:p>
    <w:p>
      <w:pPr>
        <w:pStyle w:val="ListBullet"/>
      </w:pPr>
      <w:r>
        <w:t xml:space="preserve">TC-CMP-perm-001 (decide without </w:t>
      </w:r>
      <w:r>
        <w:rPr>
          <w:rFonts w:ascii="Consolas" w:hAnsi="Consolas"/>
          <w:color w:val="0B3A66"/>
          <w:sz w:val="18"/>
        </w:rPr>
        <w:t>complaints.decide</w:t>
      </w:r>
      <w:r>
        <w:t>) → refused.</w:t>
      </w:r>
    </w:p>
    <w:p>
      <w:pPr>
        <w:pStyle w:val="ListBullet"/>
      </w:pPr>
      <w:r>
        <w:t xml:space="preserve">TC-CMP-scope-001 (open another branch's complaint by id) → </w:t>
      </w:r>
      <w:r>
        <w:rPr>
          <w:b/>
        </w:rPr>
        <w:t>currently reachable — verify</w:t>
      </w:r>
      <w:r>
        <w:t>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complaint_ack_days</w:t>
      </w:r>
      <w:r>
        <w:t xml:space="preserve"> (3), </w:t>
      </w:r>
      <w:r>
        <w:rPr>
          <w:rFonts w:ascii="Consolas" w:hAnsi="Consolas"/>
          <w:color w:val="0B3A66"/>
          <w:sz w:val="18"/>
        </w:rPr>
        <w:t>complaint_decide_days</w:t>
      </w:r>
      <w:r>
        <w:t xml:space="preserve"> (30), </w:t>
      </w:r>
      <w:r>
        <w:rPr>
          <w:rFonts w:ascii="Consolas" w:hAnsi="Consolas"/>
          <w:color w:val="0B3A66"/>
          <w:sz w:val="18"/>
        </w:rPr>
        <w:t>complaints_policy</w:t>
      </w:r>
      <w:r>
        <w:t xml:space="preserve"> (public text; blank → shipped default). Source/channel/validity/outcome are fixed enums. </w:t>
      </w:r>
      <w:r>
        <w:rPr>
          <w:b/>
        </w:rPr>
        <w:t>TC-CMP-set-001:</w:t>
      </w:r>
      <w:r>
        <w:t xml:space="preserve"> SLA days drive the overdue flags.</w:t>
      </w:r>
    </w:p>
    <w:p>
      <w:pPr>
        <w:pStyle w:val="Heading2"/>
      </w:pPr>
      <w:r>
        <w:t>H. Cross-module integration</w:t>
      </w:r>
    </w:p>
    <w:p>
      <w:r>
        <w:rPr>
          <w:b/>
        </w:rPr>
        <w:t>CAPA</w:t>
      </w:r>
      <w:r>
        <w:t xml:space="preserve"> (</w:t>
      </w:r>
      <w:r>
        <w:rPr>
          <w:rFonts w:ascii="Consolas" w:hAnsi="Consolas"/>
          <w:color w:val="0B3A66"/>
          <w:sz w:val="18"/>
        </w:rPr>
        <w:t>capa_from_complaint</w:t>
      </w:r>
      <w:r>
        <w:t xml:space="preserve">; upheld → close dependency — MOD-13), </w:t>
      </w:r>
      <w:r>
        <w:rPr>
          <w:b/>
        </w:rPr>
        <w:t>NCR</w:t>
      </w:r>
      <w:r>
        <w:t xml:space="preserve"> (</w:t>
      </w:r>
      <w:r>
        <w:rPr>
          <w:rFonts w:ascii="Consolas" w:hAnsi="Consolas"/>
          <w:color w:val="0B3A66"/>
          <w:sz w:val="18"/>
        </w:rPr>
        <w:t>/ncr-new? source=COMPLAINT</w:t>
      </w:r>
      <w:r>
        <w:t xml:space="preserve"> — MOD-12), </w:t>
      </w:r>
      <w:r>
        <w:rPr>
          <w:b/>
        </w:rPr>
        <w:t>Clients/Vendors</w:t>
      </w:r>
      <w:r>
        <w:t xml:space="preserve"> (</w:t>
      </w:r>
      <w:r>
        <w:rPr>
          <w:rFonts w:ascii="Consolas" w:hAnsi="Consolas"/>
          <w:color w:val="0B3A66"/>
          <w:sz w:val="18"/>
        </w:rPr>
        <w:t>partner_id</w:t>
      </w:r>
      <w:r>
        <w:t xml:space="preserve">; appeals inherit parent), </w:t>
      </w:r>
      <w:r>
        <w:rPr>
          <w:b/>
        </w:rPr>
        <w:t>Portal</w:t>
      </w:r>
      <w:r>
        <w:t xml:space="preserve"> (client lodges; appeals — MOD-10), </w:t>
      </w:r>
      <w:r>
        <w:rPr>
          <w:b/>
        </w:rPr>
        <w:t>Audits/Management review</w:t>
      </w:r>
      <w:r>
        <w:t xml:space="preserve"> (complaints as an MR input). Idempotency: a portal double-submit must not duplicate.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complaint_events</w:t>
      </w:r>
      <w:r>
        <w:t xml:space="preserve"> logs each transition (received/ack/validity/investigate/decide/notify/ close/reopen). The independence check relies on </w:t>
      </w:r>
      <w:r>
        <w:rPr>
          <w:rFonts w:ascii="Consolas" w:hAnsi="Consolas"/>
          <w:color w:val="0B3A66"/>
          <w:sz w:val="18"/>
        </w:rPr>
        <w:t>decided_by</w:t>
      </w:r>
      <w:r>
        <w:t xml:space="preserve"> stored as the user's name (name-based, not id — GAP). SLA clocks parse free-form dates (</w:t>
      </w:r>
      <w:r>
        <w:rPr>
          <w:rFonts w:ascii="Consolas" w:hAnsi="Consolas"/>
          <w:color w:val="0B3A66"/>
          <w:sz w:val="18"/>
        </w:rPr>
        <w:t>strtotime</w:t>
      </w:r>
      <w:r>
        <w:t xml:space="preserve">) — malformed degrades to "not overdue" (GAP). </w:t>
      </w:r>
      <w:r>
        <w:rPr>
          <w:b/>
        </w:rPr>
        <w:t>TC-CMP-int-010:</w:t>
      </w:r>
      <w:r>
        <w:t xml:space="preserve"> every stage is evented; </w:t>
      </w:r>
      <w:r>
        <w:rPr>
          <w:b/>
        </w:rPr>
        <w:t>TC-CMP-int-011:</w:t>
      </w:r>
      <w:r>
        <w:t xml:space="preserve"> the CAPA link that satisfies the close gate references a real CAPA (a free-text </w:t>
      </w:r>
      <w:r>
        <w:rPr>
          <w:rFonts w:ascii="Consolas" w:hAnsi="Consolas"/>
          <w:color w:val="0B3A66"/>
          <w:sz w:val="18"/>
        </w:rPr>
        <w:t>capa_ref</w:t>
      </w:r>
      <w:r>
        <w:t xml:space="preserve"> can satisfy it — GAP-CMP-003).</w:t>
      </w:r>
    </w:p>
    <w:p>
      <w:pPr>
        <w:pStyle w:val="Heading2"/>
      </w:pPr>
      <w:r>
        <w:t>J. Reports &amp; outputs</w:t>
      </w:r>
    </w:p>
    <w:p>
      <w:r>
        <w:t xml:space="preserve">The register, the complaint record + trail, the public complaints policy, reminder emails, and the MR input. </w:t>
      </w:r>
      <w:r>
        <w:rPr>
          <w:b/>
        </w:rPr>
        <w:t>TC-CMP-out-001:</w:t>
      </w:r>
      <w:r>
        <w:t xml:space="preserve"> the notification records that the complainant was told; </w:t>
      </w:r>
      <w:r>
        <w:rPr>
          <w:b/>
        </w:rPr>
        <w:t>TC-CMP-out-002:</w:t>
      </w:r>
      <w:r>
        <w:t xml:space="preserve"> overdue reminders reach managers.</w:t>
      </w:r>
    </w:p>
    <w:p>
      <w:pPr>
        <w:pStyle w:val="Heading2"/>
      </w:pPr>
      <w:r>
        <w:t>K. Negative, edge &amp; resilience</w:t>
      </w:r>
    </w:p>
    <w:p>
      <w:r>
        <w:t xml:space="preserve">A blank complaint (refused); a decide by an involved person (refused); an appeal by the parent decider (refused); close an upheld complaint with no CAPA (refused); an anonymous-unreachable complaint closed without notification (the one allowed exception — confirm not abusable); a free-text </w:t>
      </w:r>
      <w:r>
        <w:rPr>
          <w:rFonts w:ascii="Consolas" w:hAnsi="Consolas"/>
          <w:color w:val="0B3A66"/>
          <w:sz w:val="18"/>
        </w:rPr>
        <w:t>capa_ref</w:t>
      </w:r>
      <w:r>
        <w:t xml:space="preserve"> satisfying the gate; opening another branch's complaint by id.</w:t>
      </w:r>
    </w:p>
    <w:p>
      <w:pPr>
        <w:pStyle w:val="Heading2"/>
      </w:pPr>
      <w:r>
        <w:t>L. TPIA operational suitability</w:t>
      </w:r>
    </w:p>
    <w:p>
      <w:r>
        <w:t>Faithful to §7.5/§7.6: validity triage, independent decision, mandatory notification, appeal route, and CAPA on upheld outcomes, with a public policy page. The portal lets clients lodge and appeal on the record.</w:t>
      </w:r>
    </w:p>
    <w:p>
      <w:pPr>
        <w:pStyle w:val="Heading2"/>
      </w:pPr>
      <w:r>
        <w:t>M. Management usefulness</w:t>
      </w:r>
    </w:p>
    <w:p>
      <w:r>
        <w:rPr>
          <w:rFonts w:ascii="Consolas" w:hAnsi="Consolas"/>
          <w:color w:val="0B3A66"/>
          <w:sz w:val="18"/>
        </w:rPr>
        <w:t>cmp_readiness</w:t>
      </w:r>
      <w:r>
        <w:t xml:space="preserve"> (open, late ack/decide, unnotified, appeals, upheld) feeds the quality dashboard and management review. Confirm overdue reconciles with the SLA.</w:t>
      </w:r>
    </w:p>
    <w:p>
      <w:pPr>
        <w:pStyle w:val="Heading2"/>
      </w:pPr>
      <w:r>
        <w:t>N. UI/UX</w:t>
      </w:r>
    </w:p>
    <w:p>
      <w:r>
        <w:t xml:space="preserve">Guided record (ack → validity → investigate → decide → notify → close), event trail, public policy.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Decide gated + independence-enforced; close gate holds; </w:t>
      </w:r>
      <w:r>
        <w:rPr>
          <w:b/>
        </w:rPr>
        <w:t>detail view not office-scoped (fix)</w:t>
      </w:r>
      <w:r>
        <w:t>; portal appeals confined to the client's own decided complaints.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independence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detail view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CAPA/NCR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name-based check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§7.5/§7.6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ack/decide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quality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SLA clocks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Decider </w:t>
            </w:r>
            <w:r>
              <w:rPr>
                <w:b/>
                <w:sz w:val="17"/>
              </w:rPr>
              <w:t>independence is name-string based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strcasecmp</w:t>
            </w:r>
            <w:r>
              <w:rPr>
                <w:sz w:val="17"/>
              </w:rPr>
              <w:t xml:space="preserve"> on </w:t>
            </w:r>
            <w:r>
              <w:rPr>
                <w:rFonts w:ascii="Consolas" w:hAnsi="Consolas"/>
                <w:color w:val="0B3A66"/>
                <w:sz w:val="17"/>
              </w:rPr>
              <w:t>decided_by</w:t>
            </w:r>
            <w:r>
              <w:rPr>
                <w:sz w:val="17"/>
              </w:rPr>
              <w:t xml:space="preserve"> vs involved names) — a spelling/case variant or a renamed user can bypass or falsely trip it. Move to user-id matching.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single-complaint detail view is not office-scoped</w:t>
            </w:r>
            <w:r>
              <w:rPr>
                <w:sz w:val="17"/>
              </w:rPr>
              <w:t xml:space="preserve"> — a user with </w:t>
            </w:r>
            <w:r>
              <w:rPr>
                <w:rFonts w:ascii="Consolas" w:hAnsi="Consolas"/>
                <w:color w:val="0B3A66"/>
                <w:sz w:val="17"/>
              </w:rPr>
              <w:t>view</w:t>
            </w:r>
            <w:r>
              <w:rPr>
                <w:sz w:val="17"/>
              </w:rPr>
              <w:t xml:space="preserve"> can open another branch's complaint by guessing the id. Add scope to </w:t>
            </w:r>
            <w:r>
              <w:rPr>
                <w:rFonts w:ascii="Consolas" w:hAnsi="Consolas"/>
                <w:color w:val="0B3A66"/>
                <w:sz w:val="17"/>
              </w:rPr>
              <w:t>cmp_row</w:t>
            </w:r>
            <w:r>
              <w:rPr>
                <w:sz w:val="17"/>
              </w:rPr>
              <w:t>/detail.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close gate's CAPA requirement can be satisfied by an </w:t>
            </w:r>
            <w:r>
              <w:rPr>
                <w:b/>
                <w:sz w:val="17"/>
              </w:rPr>
              <w:t>unvalidated free-text `capa_ref`</w:t>
            </w:r>
            <w:r>
              <w:rPr>
                <w:sz w:val="17"/>
              </w:rPr>
              <w:t xml:space="preserve"> — confirm it references a real CAPA record; and confirm the anonymous-unreachable notify exception is not abusable.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/complaints</w:t>
      </w:r>
      <w:r>
        <w:t xml:space="preserve">, </w:t>
      </w:r>
      <w:r>
        <w:rPr>
          <w:rFonts w:ascii="Consolas" w:hAnsi="Consolas"/>
          <w:color w:val="0B3A66"/>
          <w:sz w:val="18"/>
        </w:rPr>
        <w:t>/complaint-*</w:t>
      </w:r>
      <w:r>
        <w:t xml:space="preserve">, </w:t>
      </w:r>
      <w:r>
        <w:rPr>
          <w:rFonts w:ascii="Consolas" w:hAnsi="Consolas"/>
          <w:color w:val="0B3A66"/>
          <w:sz w:val="18"/>
        </w:rPr>
        <w:t>/portal/complaints</w:t>
      </w:r>
      <w:r>
        <w:t xml:space="preserve"> × dims 1–29 → TC-CMP-* → results → DEF/GAP. </w:t>
      </w:r>
      <w:r>
        <w:rPr>
          <w:b/>
        </w:rPr>
        <w:t>Verdict: Complete-with-defects</w:t>
      </w:r>
      <w:r>
        <w:t xml:space="preserve"> — decider independence (id-based), detail-view scoping, and validated CAPA linkage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