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Equipment &amp; Calibration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MOD-EQUIP.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lib/equipment.php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equipment_all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equipment_calibration_on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equipment_block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report_equipment_add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report_equipment_block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report_equipment_date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equipment_run_cal_reminders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ops_equipment</w:t>
      </w:r>
      <w:r>
        <w:rPr>
          <w:color w:val="445566"/>
          <w:sz w:val="20"/>
        </w:rPr>
        <w:t xml:space="preserve">), integration </w:t>
      </w:r>
      <w:r>
        <w:rPr>
          <w:rFonts w:ascii="Consolas" w:hAnsi="Consolas"/>
          <w:color w:val="445566"/>
          <w:sz w:val="20"/>
        </w:rPr>
        <w:t>lib/packs.php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document.issue</w:t>
      </w:r>
      <w:r>
        <w:rPr>
          <w:color w:val="445566"/>
          <w:sz w:val="20"/>
        </w:rPr>
        <w:t xml:space="preserve"> hard block),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idems_equipment_active</w:t>
      </w:r>
      <w:r>
        <w:rPr>
          <w:color w:val="445566"/>
          <w:sz w:val="20"/>
        </w:rPr>
        <w:t xml:space="preserve">, finalize gate). Views </w:t>
      </w:r>
      <w:r>
        <w:rPr>
          <w:rFonts w:ascii="Consolas" w:hAnsi="Consolas"/>
          <w:color w:val="445566"/>
          <w:sz w:val="20"/>
        </w:rPr>
        <w:t>equipment_list.php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equipment_form.php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idems/doc_detail.php</w:t>
      </w:r>
      <w:r>
        <w:rPr>
          <w:color w:val="445566"/>
          <w:sz w:val="20"/>
        </w:rPr>
        <w:t xml:space="preserve"> (#equipment).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Equipment &amp; Calibration (MOD-EQUIP) · Area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P-QA/P-LAB (register/certs), P-INSP (name instrument on report),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a report from an out-of-calibration instrument is invalid; the issue block is </w:t>
            </w:r>
            <w:r>
              <w:rPr>
                <w:b/>
                <w:sz w:val="17"/>
              </w:rPr>
              <w:t>non-overridable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the hard block, date-in-force logic, cert-download auth)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 Calibration hard-block on issue verified as non-overridable.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>The equipment register (</w:t>
      </w:r>
      <w:r>
        <w:rPr>
          <w:rFonts w:ascii="Consolas" w:hAnsi="Consolas"/>
          <w:color w:val="0B3A66"/>
          <w:sz w:val="18"/>
        </w:rPr>
        <w:t>equipment</w:t>
      </w:r>
      <w:r>
        <w:t xml:space="preserve"> + </w:t>
      </w:r>
      <w:r>
        <w:rPr>
          <w:rFonts w:ascii="Consolas" w:hAnsi="Consolas"/>
          <w:color w:val="0B3A66"/>
          <w:sz w:val="18"/>
        </w:rPr>
        <w:t>equipment_calibrations</w:t>
      </w:r>
      <w:r>
        <w:t xml:space="preserve"> + </w:t>
      </w:r>
      <w:r>
        <w:rPr>
          <w:rFonts w:ascii="Consolas" w:hAnsi="Consolas"/>
          <w:color w:val="0B3A66"/>
          <w:sz w:val="18"/>
        </w:rPr>
        <w:t>report_equipment</w:t>
      </w:r>
      <w:r>
        <w:t xml:space="preserve">) tracks measuring/test instruments and their </w:t>
      </w:r>
      <w:r>
        <w:rPr>
          <w:b/>
        </w:rPr>
        <w:t>calibration certificate history</w:t>
      </w:r>
      <w:r>
        <w:t xml:space="preserve"> (never overwritten). The evidence engine is </w:t>
      </w:r>
      <w:r>
        <w:rPr>
          <w:b/>
        </w:rPr>
        <w:t>point-in-time</w:t>
      </w:r>
      <w:r>
        <w:t xml:space="preserve">: </w:t>
      </w:r>
      <w:r>
        <w:rPr>
          <w:rFonts w:ascii="Consolas" w:hAnsi="Consolas"/>
          <w:color w:val="0B3A66"/>
          <w:sz w:val="18"/>
        </w:rPr>
        <w:t>equipment_calibration_on(id, date)</w:t>
      </w:r>
      <w:r>
        <w:t xml:space="preserve"> returns the cert </w:t>
      </w:r>
      <w:r>
        <w:rPr>
          <w:b/>
        </w:rPr>
        <w:t>in force on the work date</w:t>
      </w:r>
      <w:r>
        <w:t xml:space="preserve"> (PASS, issued ≤ date ≤ valid_to), and </w:t>
      </w:r>
      <w:r>
        <w:rPr>
          <w:rFonts w:ascii="Consolas" w:hAnsi="Consolas"/>
          <w:color w:val="0B3A66"/>
          <w:sz w:val="18"/>
        </w:rPr>
        <w:t>report_equipment_add</w:t>
      </w:r>
      <w:r>
        <w:t xml:space="preserve"> </w:t>
      </w:r>
      <w:r>
        <w:rPr>
          <w:b/>
        </w:rPr>
        <w:t>freezes</w:t>
      </w:r>
      <w:r>
        <w:t xml:space="preserve"> the relied-upon </w:t>
      </w:r>
      <w:r>
        <w:rPr>
          <w:rFonts w:ascii="Consolas" w:hAnsi="Consolas"/>
          <w:color w:val="0B3A66"/>
          <w:sz w:val="18"/>
        </w:rPr>
        <w:t>calibration_id</w:t>
      </w:r>
      <w:r>
        <w:t xml:space="preserve"> so later recalibration cannot rewrite history. The control that matters: </w:t>
      </w:r>
      <w:r>
        <w:rPr>
          <w:rFonts w:ascii="Consolas" w:hAnsi="Consolas"/>
          <w:color w:val="0B3A66"/>
          <w:sz w:val="18"/>
        </w:rPr>
        <w:t>report_equipment_block</w:t>
      </w:r>
      <w:r>
        <w:t xml:space="preserve"> is a </w:t>
      </w:r>
      <w:r>
        <w:rPr>
          <w:b/>
        </w:rPr>
        <w:t>hard, non-overridable block</w:t>
      </w:r>
      <w:r>
        <w:t xml:space="preserve"> on </w:t>
      </w:r>
      <w:r>
        <w:rPr>
          <w:b/>
        </w:rPr>
        <w:t>issuing</w:t>
      </w:r>
      <w:r>
        <w:t xml:space="preserve"> a report that names an instrument out of calibration on the report date — fired through </w:t>
      </w:r>
      <w:r>
        <w:rPr>
          <w:rFonts w:ascii="Consolas" w:hAnsi="Consolas"/>
          <w:color w:val="0B3A66"/>
          <w:sz w:val="18"/>
        </w:rPr>
        <w:t>pack_fire('document.issue')</w:t>
      </w:r>
      <w:r>
        <w:t>; not even a master QA override bypasses it. When the accreditation pack is off, the hook is empty so non-accredited tenants issue freely.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/equipment</w:t>
      </w:r>
      <w:r>
        <w:t xml:space="preserve">, </w:t>
      </w:r>
      <w:r>
        <w:rPr>
          <w:rFonts w:ascii="Consolas" w:hAnsi="Consolas"/>
          <w:color w:val="0B3A66"/>
          <w:sz w:val="18"/>
        </w:rPr>
        <w:t>/equip-new/-edit</w:t>
      </w:r>
      <w:r>
        <w:t xml:space="preserve">, </w:t>
      </w:r>
      <w:r>
        <w:rPr>
          <w:rFonts w:ascii="Consolas" w:hAnsi="Consolas"/>
          <w:color w:val="0B3A66"/>
          <w:sz w:val="18"/>
        </w:rPr>
        <w:t>/equip-cal-add/-del</w:t>
      </w:r>
      <w:r>
        <w:t xml:space="preserve">, </w:t>
      </w:r>
      <w:r>
        <w:rPr>
          <w:rFonts w:ascii="Consolas" w:hAnsi="Consolas"/>
          <w:color w:val="0B3A66"/>
          <w:sz w:val="18"/>
        </w:rPr>
        <w:t>/equip-cert</w:t>
      </w:r>
      <w:r>
        <w:t xml:space="preserve"> (download), </w:t>
      </w:r>
      <w:r>
        <w:rPr>
          <w:rFonts w:ascii="Consolas" w:hAnsi="Consolas"/>
          <w:color w:val="0B3A66"/>
          <w:sz w:val="18"/>
        </w:rPr>
        <w:t>/report-equip-add/-del</w:t>
      </w:r>
      <w:r>
        <w:t xml:space="preserve">, doc panel #equipment. Tables: </w:t>
      </w:r>
      <w:r>
        <w:rPr>
          <w:rFonts w:ascii="Consolas" w:hAnsi="Consolas"/>
          <w:color w:val="0B3A66"/>
          <w:sz w:val="18"/>
        </w:rPr>
        <w:t>equipment</w:t>
      </w:r>
      <w:r>
        <w:t xml:space="preserve">, </w:t>
      </w:r>
      <w:r>
        <w:rPr>
          <w:rFonts w:ascii="Consolas" w:hAnsi="Consolas"/>
          <w:color w:val="0B3A66"/>
          <w:sz w:val="18"/>
        </w:rPr>
        <w:t>equipment_calibrations</w:t>
      </w:r>
      <w:r>
        <w:t xml:space="preserve">, </w:t>
      </w:r>
      <w:r>
        <w:rPr>
          <w:rFonts w:ascii="Consolas" w:hAnsi="Consolas"/>
          <w:color w:val="0B3A66"/>
          <w:sz w:val="18"/>
        </w:rPr>
        <w:t>report_equipment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`/equipment`</w:t>
      </w:r>
      <w:r>
        <w:t xml:space="preserve"> — office-scoped register; status (ACTIVE/CALIBRATION/REPAIR/QUARANTINE/ RETIRED), calibration validity, days-left banner. </w:t>
      </w:r>
      <w:r>
        <w:rPr>
          <w:b/>
        </w:rPr>
        <w:t>`/equip-*`</w:t>
      </w:r>
      <w:r>
        <w:t xml:space="preserve"> — instrument identity (code, kind, make/model/serial, range, accuracy, office, owner, interval) + certificate history (cert no, cal date, valid-to, body, traceable-to, PASS/FAIL, file). </w:t>
      </w:r>
      <w:r>
        <w:rPr>
          <w:b/>
        </w:rPr>
        <w:t>Report panel</w:t>
      </w:r>
      <w:r>
        <w:t xml:space="preserve"> — name instruments used on a report (each flagged "(not valid on this date)"); remove.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TC-EQ-form-001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Identification </w:t>
            </w:r>
            <w:r>
              <w:rPr>
                <w:rFonts w:ascii="Consolas" w:hAnsi="Consolas"/>
                <w:color w:val="0B3A66"/>
                <w:sz w:val="17"/>
              </w:rPr>
              <w:t>code</w:t>
            </w:r>
            <w:r>
              <w:rPr>
                <w:sz w:val="17"/>
              </w:rPr>
              <w:t xml:space="preserve"> required; interval clamped ≥ 0.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TC-EQ-form-002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Cert: valid-to auto-computed from cal date + interval when blank; file MIME-gated.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TC-EQ-form-003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Result normalised to PASS unless explicitly FAIL; a FAIL cert never counts as valid.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TC-EQ-form-004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Duplicate instrument on one report refused.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hard block — highest scrutiny)</w:t>
      </w:r>
    </w:p>
    <w:p>
      <w:pPr>
        <w:pStyle w:val="ListBullet"/>
      </w:pPr>
      <w:r>
        <w:rPr>
          <w:b/>
        </w:rPr>
        <w:t>In-force cert</w:t>
      </w:r>
      <w:r>
        <w:t xml:space="preserve"> (</w:t>
      </w:r>
      <w:r>
        <w:rPr>
          <w:rFonts w:ascii="Consolas" w:hAnsi="Consolas"/>
          <w:color w:val="0B3A66"/>
          <w:sz w:val="18"/>
        </w:rPr>
        <w:t>equipment_calibration_on</w:t>
      </w:r>
      <w:r>
        <w:t>): the cert live on the work date, not the</w:t>
      </w:r>
    </w:p>
    <w:p>
      <w:r>
        <w:t xml:space="preserve">  newest; FAIL skipped. </w:t>
      </w:r>
      <w:r>
        <w:rPr>
          <w:b/>
        </w:rPr>
        <w:t>TC-EQ-fn-001.</w:t>
      </w:r>
    </w:p>
    <w:p>
      <w:pPr>
        <w:pStyle w:val="ListBullet"/>
      </w:pPr>
      <w:r>
        <w:rPr>
          <w:b/>
        </w:rPr>
        <w:t>Frozen evidence</w:t>
      </w:r>
      <w:r>
        <w:t xml:space="preserve"> (</w:t>
      </w:r>
      <w:r>
        <w:rPr>
          <w:rFonts w:ascii="Consolas" w:hAnsi="Consolas"/>
          <w:color w:val="0B3A66"/>
          <w:sz w:val="18"/>
        </w:rPr>
        <w:t>report_equipment_add</w:t>
      </w:r>
      <w:r>
        <w:t xml:space="preserve">): stamps </w:t>
      </w:r>
      <w:r>
        <w:rPr>
          <w:rFonts w:ascii="Consolas" w:hAnsi="Consolas"/>
          <w:color w:val="0B3A66"/>
          <w:sz w:val="18"/>
        </w:rPr>
        <w:t>calibration_id</w:t>
      </w:r>
      <w:r>
        <w:t xml:space="preserve"> at link time so a</w:t>
      </w:r>
    </w:p>
    <w:p>
      <w:r>
        <w:t xml:space="preserve">  later recalibration cannot rewrite what the report relied on. </w:t>
      </w:r>
      <w:r>
        <w:rPr>
          <w:b/>
        </w:rPr>
        <w:t>TC-EQ-fn-002.</w:t>
      </w:r>
    </w:p>
    <w:p>
      <w:pPr>
        <w:pStyle w:val="ListBullet"/>
      </w:pPr>
      <w:r>
        <w:rPr>
          <w:b/>
        </w:rPr>
        <w:t>Hard block on issue</w:t>
      </w:r>
      <w:r>
        <w:t xml:space="preserve"> (</w:t>
      </w:r>
      <w:r>
        <w:rPr>
          <w:rFonts w:ascii="Consolas" w:hAnsi="Consolas"/>
          <w:color w:val="0B3A66"/>
          <w:sz w:val="18"/>
        </w:rPr>
        <w:t>report_equipment_block</w:t>
      </w:r>
      <w:r>
        <w:t xml:space="preserve"> via </w:t>
      </w:r>
      <w:r>
        <w:rPr>
          <w:rFonts w:ascii="Consolas" w:hAnsi="Consolas"/>
          <w:color w:val="0B3A66"/>
          <w:sz w:val="18"/>
        </w:rPr>
        <w:t>document.issue</w:t>
      </w:r>
      <w:r>
        <w:t>): any named</w:t>
      </w:r>
    </w:p>
    <w:p>
      <w:r>
        <w:t xml:space="preserve">  instrument out of calibration on </w:t>
      </w:r>
      <w:r>
        <w:rPr>
          <w:rFonts w:ascii="Consolas" w:hAnsi="Consolas"/>
          <w:color w:val="0B3A66"/>
          <w:sz w:val="18"/>
        </w:rPr>
        <w:t>report_equipment_date</w:t>
      </w:r>
      <w:r>
        <w:t xml:space="preserve"> (inspection_date → issue_date →   job dates → today) blocks finalize, </w:t>
      </w:r>
      <w:r>
        <w:rPr>
          <w:b/>
        </w:rPr>
        <w:t>non-overridable</w:t>
      </w:r>
      <w:r>
        <w:t xml:space="preserve"> (no override key, unlike   competence/site-doc). </w:t>
      </w:r>
      <w:r>
        <w:rPr>
          <w:b/>
        </w:rPr>
        <w:t>TC-EQ-fn-003</w:t>
      </w:r>
      <w:r>
        <w:t xml:space="preserve"> — a crafted finalize with a lapsed instrument is   refused even for a master; </w:t>
      </w:r>
      <w:r>
        <w:rPr>
          <w:b/>
        </w:rPr>
        <w:t>TC-EQ-fn-004</w:t>
      </w:r>
      <w:r>
        <w:t xml:space="preserve"> — the QA-critical master override is a   separate gate and does not bypass this one.</w:t>
      </w:r>
    </w:p>
    <w:p>
      <w:pPr>
        <w:pStyle w:val="ListBullet"/>
      </w:pPr>
      <w:r>
        <w:rPr>
          <w:b/>
        </w:rPr>
        <w:t>Reminders</w:t>
      </w:r>
      <w:r>
        <w:t xml:space="preserve"> (</w:t>
      </w:r>
      <w:r>
        <w:rPr>
          <w:rFonts w:ascii="Consolas" w:hAnsi="Consolas"/>
          <w:color w:val="0B3A66"/>
          <w:sz w:val="18"/>
        </w:rPr>
        <w:t>equipment_run_cal_reminders</w:t>
      </w:r>
      <w:r>
        <w:t xml:space="preserve">, cron): ≤30-day/overdue emails. </w:t>
      </w:r>
      <w:r>
        <w:rPr>
          <w:b/>
        </w:rPr>
        <w:t>TC-EQ-fn-005.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ACTIVE ↔ CALIBRATION/REPAIR/QUARANTINE/RETIRED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status change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unusable set never usable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cert valid → due → lapsed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time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PASS + valid_to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instrument named on report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report-equip-add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freezes calibration_id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 issue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finalize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hard block if any instrument lapsed on the date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TC-EQ-life-001:</w:t>
      </w:r>
      <w:r>
        <w:t xml:space="preserve"> a QUARANTINE/REPAIR/RETIRED instrument is never usable regardless of</w:t>
      </w:r>
    </w:p>
    <w:p>
      <w:r>
        <w:t xml:space="preserve">  calibration.</w:t>
      </w:r>
    </w:p>
    <w:p>
      <w:pPr>
        <w:pStyle w:val="ListBullet"/>
      </w:pPr>
      <w:r>
        <w:rPr>
          <w:b/>
        </w:rPr>
        <w:t>TC-EQ-life-002:</w:t>
      </w:r>
      <w:r>
        <w:t xml:space="preserve"> the calibration block cannot be overridden by any role.</w:t>
      </w:r>
    </w:p>
    <w:p>
      <w:pPr>
        <w:pStyle w:val="Heading2"/>
      </w:pPr>
      <w:r>
        <w:t>F. Roles, permissions &amp; data scope</w:t>
      </w:r>
    </w:p>
    <w:p>
      <w:r>
        <w:t xml:space="preserve">View register / name on report: </w:t>
      </w:r>
      <w:r>
        <w:rPr>
          <w:rFonts w:ascii="Consolas" w:hAnsi="Consolas"/>
          <w:color w:val="0B3A66"/>
          <w:sz w:val="18"/>
        </w:rPr>
        <w:t>mod.equipment.view</w:t>
      </w:r>
      <w:r>
        <w:t>/master. Manage register+certs (</w:t>
      </w:r>
      <w:r>
        <w:rPr>
          <w:rFonts w:ascii="Consolas" w:hAnsi="Consolas"/>
          <w:color w:val="0B3A66"/>
          <w:sz w:val="18"/>
        </w:rPr>
        <w:t>equipment_can_manage</w:t>
      </w:r>
      <w:r>
        <w:t xml:space="preserve">): </w:t>
      </w:r>
      <w:r>
        <w:rPr>
          <w:rFonts w:ascii="Consolas" w:hAnsi="Consolas"/>
          <w:color w:val="0B3A66"/>
          <w:sz w:val="18"/>
        </w:rPr>
        <w:t>master.manage</w:t>
      </w:r>
      <w:r>
        <w:t>/admin/master. Register office-scoped (</w:t>
      </w:r>
      <w:r>
        <w:rPr>
          <w:rFonts w:ascii="Consolas" w:hAnsi="Consolas"/>
          <w:color w:val="0B3A66"/>
          <w:sz w:val="18"/>
        </w:rPr>
        <w:t>scope_clause('e.office_id')</w:t>
      </w:r>
      <w:r>
        <w:t xml:space="preserve">). </w:t>
      </w:r>
      <w:r>
        <w:rPr>
          <w:b/>
        </w:rPr>
        <w:t>Note:</w:t>
      </w:r>
      <w:r>
        <w:t xml:space="preserve"> the register list is readable without </w:t>
      </w:r>
      <w:r>
        <w:rPr>
          <w:rFonts w:ascii="Consolas" w:hAnsi="Consolas"/>
          <w:color w:val="0B3A66"/>
          <w:sz w:val="18"/>
        </w:rPr>
        <w:t>mod.equipment.view</w:t>
      </w:r>
      <w:r>
        <w:t xml:space="preserve">; </w:t>
      </w:r>
      <w:r>
        <w:rPr>
          <w:rFonts w:ascii="Consolas" w:hAnsi="Consolas"/>
          <w:color w:val="0B3A66"/>
          <w:sz w:val="18"/>
        </w:rPr>
        <w:t>/equip-cert</w:t>
      </w:r>
      <w:r>
        <w:t xml:space="preserve"> download has only ambient route auth (GAP-EQ-002).</w:t>
      </w:r>
    </w:p>
    <w:p>
      <w:pPr>
        <w:pStyle w:val="ListBullet"/>
      </w:pPr>
      <w:r>
        <w:t>TC-EQ-perm-001 (manage without permission) → refused.</w:t>
      </w:r>
    </w:p>
    <w:p>
      <w:pPr>
        <w:pStyle w:val="ListBullet"/>
      </w:pPr>
      <w:r>
        <w:t>TC-EQ-scope-001: office-scoped register.</w:t>
      </w:r>
    </w:p>
    <w:p>
      <w:pPr>
        <w:pStyle w:val="Heading2"/>
      </w:pPr>
      <w:r>
        <w:t>G. Settings</w:t>
      </w:r>
    </w:p>
    <w:p>
      <w:r>
        <w:t xml:space="preserve">Per-instrument </w:t>
      </w:r>
      <w:r>
        <w:rPr>
          <w:rFonts w:ascii="Consolas" w:hAnsi="Consolas"/>
          <w:color w:val="0B3A66"/>
          <w:sz w:val="18"/>
        </w:rPr>
        <w:t>cal_interval_months</w:t>
      </w:r>
      <w:r>
        <w:t xml:space="preserve"> (12), </w:t>
      </w:r>
      <w:r>
        <w:rPr>
          <w:rFonts w:ascii="Consolas" w:hAnsi="Consolas"/>
          <w:color w:val="0B3A66"/>
          <w:sz w:val="18"/>
        </w:rPr>
        <w:t>owned_by</w:t>
      </w:r>
      <w:r>
        <w:t xml:space="preserve"> (OWN/HIRED/CLIENT/VENDOR), env </w:t>
      </w:r>
      <w:r>
        <w:rPr>
          <w:rFonts w:ascii="Consolas" w:hAnsi="Consolas"/>
          <w:color w:val="0B3A66"/>
          <w:sz w:val="18"/>
        </w:rPr>
        <w:t>QAC_EMAIL</w:t>
      </w:r>
      <w:r>
        <w:t xml:space="preserve"> (reminder recipient). Whole feature pack-gated (</w:t>
      </w:r>
      <w:r>
        <w:rPr>
          <w:rFonts w:ascii="Consolas" w:hAnsi="Consolas"/>
          <w:color w:val="0B3A66"/>
          <w:sz w:val="18"/>
        </w:rPr>
        <w:t>accredited_pack_on</w:t>
      </w:r>
      <w:r>
        <w:t xml:space="preserve">). </w:t>
      </w:r>
      <w:r>
        <w:rPr>
          <w:b/>
        </w:rPr>
        <w:t>TC-EQ-set-001:</w:t>
      </w:r>
      <w:r>
        <w:t xml:space="preserve"> interval drives auto valid-to; </w:t>
      </w:r>
      <w:r>
        <w:rPr>
          <w:b/>
        </w:rPr>
        <w:t>TC-EQ-set-002:</w:t>
      </w:r>
      <w:r>
        <w:t xml:space="preserve"> pack off ⇒ no issue gate (non-accredited tenants unaffected).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</w:t>
      </w:r>
      <w:r>
        <w:t xml:space="preserve"> (name instruments on a report; the </w:t>
      </w:r>
      <w:r>
        <w:rPr>
          <w:rFonts w:ascii="Consolas" w:hAnsi="Consolas"/>
          <w:color w:val="0B3A66"/>
          <w:sz w:val="18"/>
        </w:rPr>
        <w:t>equip:</w:t>
      </w:r>
      <w:r>
        <w:t xml:space="preserve"> master-linked field autofills from </w:t>
      </w:r>
      <w:r>
        <w:rPr>
          <w:rFonts w:ascii="Consolas" w:hAnsi="Consolas"/>
          <w:color w:val="0B3A66"/>
          <w:sz w:val="18"/>
        </w:rPr>
        <w:t>idems_equipment_active</w:t>
      </w:r>
      <w:r>
        <w:t xml:space="preserve">; issue hard block — MOD-06/08), </w:t>
      </w:r>
      <w:r>
        <w:rPr>
          <w:b/>
        </w:rPr>
        <w:t>NCR</w:t>
      </w:r>
      <w:r>
        <w:t xml:space="preserve"> (</w:t>
      </w:r>
      <w:r>
        <w:rPr>
          <w:rFonts w:ascii="Consolas" w:hAnsi="Consolas"/>
          <w:color w:val="0B3A66"/>
          <w:sz w:val="18"/>
        </w:rPr>
        <w:t>nonconformities. equipment_id</w:t>
      </w:r>
      <w:r>
        <w:t xml:space="preserve"> links; but the block itself does not auto-raise an NCR — the adjacent signatory rule does). Idempotency: cert history is append-only.</w:t>
      </w:r>
    </w:p>
    <w:p>
      <w:pPr>
        <w:pStyle w:val="Heading2"/>
      </w:pPr>
      <w:r>
        <w:t>I. Data integrity &amp; audit</w:t>
      </w:r>
    </w:p>
    <w:p>
      <w:r>
        <w:t xml:space="preserve">Cert history is never overwritten; the report freezes the cert id it relied on; the block is date-in-force, not newest-cert. </w:t>
      </w:r>
      <w:r>
        <w:rPr>
          <w:rFonts w:ascii="Consolas" w:hAnsi="Consolas"/>
          <w:color w:val="0B3A66"/>
          <w:sz w:val="18"/>
        </w:rPr>
        <w:t>idems_equipment_active</w:t>
      </w:r>
      <w:r>
        <w:t xml:space="preserve"> autofill uses the </w:t>
      </w:r>
      <w:r>
        <w:rPr>
          <w:b/>
        </w:rPr>
        <w:t>newest</w:t>
      </w:r>
      <w:r>
        <w:t xml:space="preserve"> cert (display) which can differ from the date-aware one that validates (GAP-EQ-003). </w:t>
      </w:r>
      <w:r>
        <w:rPr>
          <w:b/>
        </w:rPr>
        <w:t>TC-EQ-int-010:</w:t>
      </w:r>
      <w:r>
        <w:t xml:space="preserve"> a recalibration after issue does not change what the report shows; </w:t>
      </w:r>
      <w:r>
        <w:rPr>
          <w:b/>
        </w:rPr>
        <w:t>TC-EQ-int-011:</w:t>
      </w:r>
      <w:r>
        <w:t xml:space="preserve"> </w:t>
      </w:r>
      <w:r>
        <w:rPr>
          <w:rFonts w:ascii="Consolas" w:hAnsi="Consolas"/>
          <w:color w:val="0B3A66"/>
          <w:sz w:val="18"/>
        </w:rPr>
        <w:t>report_equipment_date</w:t>
      </w:r>
      <w:r>
        <w:t xml:space="preserve"> uses the real work date (falls back to today if absent — GAP-EQ-001).</w:t>
      </w:r>
    </w:p>
    <w:p>
      <w:pPr>
        <w:pStyle w:val="Heading2"/>
      </w:pPr>
      <w:r>
        <w:t>J. Reports &amp; outputs</w:t>
      </w:r>
    </w:p>
    <w:p>
      <w:r>
        <w:t xml:space="preserve">The register + days-left banner, the certificate download, the report's "Measuring &amp; test equipment used" panel, and reminder emails. </w:t>
      </w:r>
      <w:r>
        <w:rPr>
          <w:b/>
        </w:rPr>
        <w:t>TC-EQ-out-001:</w:t>
      </w:r>
      <w:r>
        <w:t xml:space="preserve"> the report lists the instruments with the certs relied upon.</w:t>
      </w:r>
    </w:p>
    <w:p>
      <w:pPr>
        <w:pStyle w:val="Heading2"/>
      </w:pPr>
      <w:r>
        <w:t>K. Negative, edge &amp; resilience</w:t>
      </w:r>
    </w:p>
    <w:p>
      <w:r>
        <w:t xml:space="preserve">Issue a report with a lapsed instrument (hard block, any role); a FAIL cert (never valid); a QUARANTINE instrument (unusable); an instrument with no dated inspection (falls back to today — could pass a truly-lapsed one); cert download without </w:t>
      </w:r>
      <w:r>
        <w:rPr>
          <w:rFonts w:ascii="Consolas" w:hAnsi="Consolas"/>
          <w:color w:val="0B3A66"/>
          <w:sz w:val="18"/>
        </w:rPr>
        <w:t>mod.equipment.view</w:t>
      </w:r>
      <w:r>
        <w:t>; the autofill showing a newer cert than the one validating.</w:t>
      </w:r>
    </w:p>
    <w:p>
      <w:pPr>
        <w:pStyle w:val="Heading2"/>
      </w:pPr>
      <w:r>
        <w:t>L. TPIA operational suitability</w:t>
      </w:r>
    </w:p>
    <w:p>
      <w:r>
        <w:t>Directly serves ISO/IEC 17020 §6.2 / 17025 §6.4-6.5: point-in-time calibration evidence, append-only cert history, frozen evidence per report, and a non-overridable issue block — exactly the assurance an accreditation body expects, and cleanly off for non-accredited tenants.</w:t>
      </w:r>
    </w:p>
    <w:p>
      <w:pPr>
        <w:pStyle w:val="Heading2"/>
      </w:pPr>
      <w:r>
        <w:t>M. Management usefulness</w:t>
      </w:r>
    </w:p>
    <w:p>
      <w:r>
        <w:t>Calibration-due banner and reminders keep instruments in date; the register shows fleet status. Confirm the block fires on the true work date.</w:t>
      </w:r>
    </w:p>
    <w:p>
      <w:pPr>
        <w:pStyle w:val="Heading2"/>
      </w:pPr>
      <w:r>
        <w:t>N. UI/UX</w:t>
      </w:r>
    </w:p>
    <w:p>
      <w:r>
        <w:t xml:space="preserve">Instrument picker on the report flags out-of-date instruments; days-left banner; cert history.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Manage/cert actions gated server-side; the calibration block is non-overridable; </w:t>
      </w:r>
      <w:r>
        <w:rPr>
          <w:b/>
        </w:rPr>
        <w:t>register readable and cert download under-scoped (fix)</w:t>
      </w:r>
      <w:r>
        <w:t>; feature pack-gated.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register read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cert download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hard block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frozen evidence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append-only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download auth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cal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accreditation pack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date-in-force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GAP-EQ-001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report_equipment_date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falls back to today</w:t>
            </w:r>
            <w:r>
              <w:rPr>
                <w:sz w:val="17"/>
              </w:rPr>
              <w:t xml:space="preserve"> when no date is recorded — an instrument lapsed on the true (unrecorded) inspection date could pass. Require a work date before the block runs.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GAP-EQ-002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</w:t>
            </w:r>
            <w:r>
              <w:rPr>
                <w:b/>
                <w:sz w:val="17"/>
              </w:rPr>
              <w:t>register list is readable without `mod.equipment.view`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color w:val="0B3A66"/>
                <w:sz w:val="17"/>
              </w:rPr>
              <w:t>/equip-cert</w:t>
            </w:r>
            <w:r>
              <w:rPr>
                <w:sz w:val="17"/>
              </w:rPr>
              <w:t xml:space="preserve"> download has only ambient route auth — add the view permission + office scope to both.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GAP-EQ-003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The IDEMS autofill (</w:t>
            </w:r>
            <w:r>
              <w:rPr>
                <w:rFonts w:ascii="Consolas" w:hAnsi="Consolas"/>
                <w:color w:val="0B3A66"/>
                <w:sz w:val="17"/>
              </w:rPr>
              <w:t>idems_equipment_active</w:t>
            </w:r>
            <w:r>
              <w:rPr>
                <w:sz w:val="17"/>
              </w:rPr>
              <w:t xml:space="preserve">) shows the </w:t>
            </w:r>
            <w:r>
              <w:rPr>
                <w:b/>
                <w:sz w:val="17"/>
              </w:rPr>
              <w:t>newest</w:t>
            </w:r>
            <w:r>
              <w:rPr>
                <w:sz w:val="17"/>
              </w:rPr>
              <w:t xml:space="preserve"> cert and does not exclude QUARANTINE/REPAIR, so an unusable/differently-validated instrument can appear in the picker (the hard block still catches it at issue). Align the picker with the date-aware validity.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/equipment</w:t>
      </w:r>
      <w:r>
        <w:t xml:space="preserve">, </w:t>
      </w:r>
      <w:r>
        <w:rPr>
          <w:rFonts w:ascii="Consolas" w:hAnsi="Consolas"/>
          <w:color w:val="0B3A66"/>
          <w:sz w:val="18"/>
        </w:rPr>
        <w:t>/equip-*</w:t>
      </w:r>
      <w:r>
        <w:t xml:space="preserve">, </w:t>
      </w:r>
      <w:r>
        <w:rPr>
          <w:rFonts w:ascii="Consolas" w:hAnsi="Consolas"/>
          <w:color w:val="0B3A66"/>
          <w:sz w:val="18"/>
        </w:rPr>
        <w:t>/report-equip-*</w:t>
      </w:r>
      <w:r>
        <w:t xml:space="preserve">, issue gate × dims 1–29 → TC-EQ-* → results → DEF/GAP. </w:t>
      </w:r>
      <w:r>
        <w:rPr>
          <w:b/>
        </w:rPr>
        <w:t>Verdict: Complete-with-defects</w:t>
      </w:r>
      <w:r>
        <w:t xml:space="preserve"> — the non-overridable issue block, work-date correctness, and cert-download authorisation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