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Test Governance · v1.0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Output of Prompt 2.</w:t>
      </w:r>
      <w:r>
        <w:rPr>
          <w:color w:val="445566"/>
          <w:sz w:val="20"/>
        </w:rPr>
        <w:t xml:space="preserve"> The framework every module document (Prompt 3), the end-to-end report (Prompt 4) and the readiness audit (Prompt 5) obey. It traces to </w:t>
      </w:r>
      <w:r>
        <w:rPr>
          <w:b/>
          <w:color w:val="445566"/>
          <w:sz w:val="20"/>
        </w:rPr>
        <w:t>Master Inventory v1.0</w:t>
      </w:r>
      <w:r>
        <w:rPr>
          <w:color w:val="445566"/>
          <w:sz w:val="20"/>
        </w:rPr>
        <w:t xml:space="preserve"> and does not invent modules beyond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Inspection Ops — multi-tenant TPIA platform (ISO/IEC 17020-aligned)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Traces to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Master Screen &amp; Function Inventory </w:t>
            </w:r>
            <w:r>
              <w:rPr>
                <w:b/>
                <w:sz w:val="17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Automated baseline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php tests/run.php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1532 passed, 3 failed</w:t>
            </w:r>
            <w:r>
              <w:rPr>
                <w:sz w:val="17"/>
              </w:rPr>
              <w:t xml:space="preserve"> (3 pre-existing NCDCA release-dependency tests, accepted)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Governance version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v1.0</w:t>
            </w:r>
            <w:r>
              <w:rPr>
                <w:sz w:val="17"/>
              </w:rPr>
              <w:t xml:space="preserve"> — lock before running Prompt 3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 on lock)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 governance.</w:t>
            </w:r>
          </w:p>
        </w:tc>
      </w:tr>
    </w:tbl>
    <w:p>
      <w:pPr>
        <w:spacing w:after="40"/>
      </w:pPr>
    </w:p>
    <w:p>
      <w:pPr>
        <w:pStyle w:val="Heading2"/>
      </w:pPr>
      <w:r>
        <w:t>1. Scope &amp; objectives</w:t>
      </w:r>
    </w:p>
    <w:p>
      <w:r>
        <w:rPr>
          <w:b/>
        </w:rPr>
        <w:t>In scope:</w:t>
      </w:r>
      <w:r>
        <w:t xml:space="preserve"> functional correctness; control &amp; governance (roles, scope, audit trail, immutability); TPIA operational suitability (ISO/IEC 17020); management usefulness; security; data integrity; output fidelity (PDF/Word/QR); the 29 coverage dimensions for every module in the inventory; the 13 end-to-end journeys.</w:t>
      </w:r>
    </w:p>
    <w:p>
      <w:r>
        <w:rPr>
          <w:b/>
        </w:rPr>
        <w:t>Out of scope this cycle (declare explicitly):</w:t>
      </w:r>
      <w:r>
        <w:t xml:space="preserve"> load/soak beyond "realistic volume" sampling; penetration testing beyond the module-level security checks below; third-party integration internals (MGH Books, cPanel, Razorpay, SSO IdP) beyond the app's own request/response handling; native mobile apps (the app is a PWA).</w:t>
      </w:r>
    </w:p>
    <w:p>
      <w:r>
        <w:rPr>
          <w:b/>
        </w:rPr>
        <w:t>Objective:</w:t>
      </w:r>
      <w:r>
        <w:t xml:space="preserve"> a defensible, traceable verdict — per module and for the release — that a reader can audit from headline down to the failing field.</w:t>
      </w:r>
    </w:p>
    <w:p>
      <w:pPr>
        <w:pStyle w:val="Heading2"/>
      </w:pPr>
      <w:r>
        <w:t>2.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Level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What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Component / handler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 single function or route handler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Targeted checks; the repo's throwaway-DB harness (</w:t>
            </w:r>
            <w:r>
              <w:rPr>
                <w:rFonts w:ascii="Consolas" w:hAnsi="Consolas"/>
                <w:color w:val="0B3A66"/>
                <w:sz w:val="17"/>
              </w:rPr>
              <w:t>php tests/run.php</w:t>
            </w:r>
            <w:r>
              <w:rPr>
                <w:sz w:val="17"/>
              </w:rPr>
              <w:t>) where a unit exists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Module (Prompt 3)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One module, all 29 dimensions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Manual + scripted, as each persona; one Word doc per module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Integration &amp; E2E (Prompt 4)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Cross-module business journeys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As the changing chain of personas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Regression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The standing automated suite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php tests/run.php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pass count is a gate</w:t>
            </w:r>
            <w:r>
              <w:rPr>
                <w:sz w:val="17"/>
              </w:rPr>
              <w:t xml:space="preserve">; a drop below 1532 (excluding the 3 accepted) is a </w:t>
            </w:r>
            <w:r>
              <w:rPr>
                <w:b/>
                <w:sz w:val="17"/>
              </w:rPr>
              <w:t>release blocker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Non-functional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Security, performance, data integrity, output fidelity, licensing, timestamps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Gates in §12</w:t>
            </w:r>
          </w:p>
        </w:tc>
      </w:tr>
    </w:tbl>
    <w:p>
      <w:pPr>
        <w:spacing w:after="40"/>
      </w:pPr>
    </w:p>
    <w:p>
      <w:pPr>
        <w:pStyle w:val="Heading2"/>
      </w:pPr>
      <w:r>
        <w:t>3. Identifier scheme (the traceability chain)</w:t>
      </w:r>
    </w:p>
    <w:p>
      <w:r>
        <w:t>Fixed, human-readable IDs. Every artefact cites the one above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Meaning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REQ-&lt;MOD&gt;-nnn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 requirement or ISO/IEC 17020 control this module must satisfy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REQ-IDEMS-014</w:t>
            </w:r>
            <w:r>
              <w:rPr>
                <w:sz w:val="17"/>
              </w:rPr>
              <w:t xml:space="preserve"> "an issued report is immutable"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TC-&lt;MOD&gt;-&lt;SCREEN&gt;-nnn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 test case against a screen/field/button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TC-IDEMS-document-032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TC-E2E-&lt;Jn&gt;-nnn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An end-to-end journey case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TC-E2E-J4-007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DEF-&lt;MOD&gt;-nnn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 defect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DEF-IDEMS-005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GAP-&lt;MOD&gt;-nnn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 gap / risk / recommendation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GAP-IDEMS-002</w:t>
            </w:r>
          </w:p>
        </w:tc>
      </w:tr>
    </w:tbl>
    <w:p>
      <w:pPr>
        <w:spacing w:after="40"/>
      </w:pPr>
    </w:p>
    <w:p>
      <w:r>
        <w:t xml:space="preserve">Chain realised: </w:t>
      </w:r>
      <w:r>
        <w:rPr>
          <w:b/>
        </w:rPr>
        <w:t>Inventory → Module → Screen → Field/Button → Function → Test Case → Result → Defect → Gap → Recommendation.</w:t>
      </w:r>
      <w:r>
        <w:t xml:space="preserve"> Module codes are the inventory's </w:t>
      </w:r>
      <w:r>
        <w:rPr>
          <w:rFonts w:ascii="Consolas" w:hAnsi="Consolas"/>
          <w:color w:val="0B3A66"/>
          <w:sz w:val="18"/>
        </w:rPr>
        <w:t>MOD-*</w:t>
      </w:r>
      <w:r>
        <w:t xml:space="preserve">; screen slugs are the inventory's </w:t>
      </w:r>
      <w:r>
        <w:rPr>
          <w:rFonts w:ascii="Consolas" w:hAnsi="Consolas"/>
          <w:color w:val="0B3A66"/>
          <w:sz w:val="18"/>
        </w:rPr>
        <w:t>SCR-*</w:t>
      </w:r>
      <w:r>
        <w:t xml:space="preserve"> suffix.</w:t>
      </w:r>
    </w:p>
    <w:p>
      <w:pPr>
        <w:pStyle w:val="Heading2"/>
      </w:pPr>
      <w:r>
        <w:t>4. Test-case template</w:t>
      </w:r>
    </w:p>
    <w:p>
      <w:r>
        <w:t>Every case in every module document uses exactly these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Field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TC ID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TC-&lt;MOD&gt;-&lt;SCREEN&gt;-nnn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Title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one line, states the check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which of the 29 (see §6)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rFonts w:ascii="Consolas" w:hAnsi="Consolas"/>
                <w:color w:val="0B3A66"/>
                <w:sz w:val="17"/>
              </w:rPr>
              <w:t>REQ-*</w:t>
            </w:r>
            <w:r>
              <w:rPr>
                <w:sz w:val="17"/>
              </w:rPr>
              <w:t xml:space="preserve"> it proves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persona (role), data, settings state, record state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Steps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numbered, unambiguous, reproducible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exact values, including boundary and negative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observable and specific — including the </w:t>
            </w:r>
            <w:r>
              <w:rPr>
                <w:b/>
                <w:sz w:val="17"/>
              </w:rPr>
              <w:t>exact message/state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filled at execution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Status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Pass / Fail / Blocked / N-A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Severity · Priority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see §5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screenshot / log line / record ID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Linked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REQ-*, and DEF-* if failed</w:t>
            </w:r>
          </w:p>
        </w:tc>
      </w:tr>
    </w:tbl>
    <w:p>
      <w:pPr>
        <w:spacing w:after="40"/>
      </w:pPr>
    </w:p>
    <w:p>
      <w:pPr>
        <w:pStyle w:val="Heading2"/>
      </w:pPr>
      <w:r>
        <w:t>5. Severity &amp; priority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Severity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Blocker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loss; a wrong figure reaches a client/invoice; a control is bypassed; a finalised/immutable record changes; an evidence timestamp/geo is spoofable; a security hole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Critical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 core workflow is broken (cannot submit/vet/approve/issue/invoice)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 function is wrong but a work-around exists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Minor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Cosmetic, wording, layout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Info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Observation, no action needed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Priority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Fix now — blocks the release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Fix this cycle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Scheduled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Backlog</w:t>
            </w:r>
          </w:p>
        </w:tc>
      </w:tr>
    </w:tbl>
    <w:p>
      <w:pPr>
        <w:spacing w:after="40"/>
      </w:pPr>
    </w:p>
    <w:p>
      <w:r>
        <w:rPr>
          <w:b/>
        </w:rPr>
        <w:t>Standing rule:</w:t>
      </w:r>
      <w:r>
        <w:t xml:space="preserve"> anything that lets a </w:t>
      </w:r>
      <w:r>
        <w:rPr>
          <w:b/>
        </w:rPr>
        <w:t>finalised/immutable record change</w:t>
      </w:r>
      <w:r>
        <w:t xml:space="preserve">, an </w:t>
      </w:r>
      <w:r>
        <w:rPr>
          <w:b/>
        </w:rPr>
        <w:t>unauthorised action succeed</w:t>
      </w:r>
      <w:r>
        <w:t xml:space="preserve">, a </w:t>
      </w:r>
      <w:r>
        <w:rPr>
          <w:b/>
        </w:rPr>
        <w:t>wrong number reach a client or invoice</w:t>
      </w:r>
      <w:r>
        <w:t xml:space="preserve">, or an </w:t>
      </w:r>
      <w:r>
        <w:rPr>
          <w:b/>
        </w:rPr>
        <w:t>evidence timestamp/geo be spoofed</w:t>
      </w:r>
      <w:r>
        <w:t xml:space="preserve"> is </w:t>
      </w:r>
      <w:r>
        <w:rPr>
          <w:b/>
        </w:rPr>
        <w:t>Blocker / P1</w:t>
      </w:r>
      <w:r>
        <w:t xml:space="preserve"> by definition — regardless of how "unlikely" it seems.</w:t>
      </w:r>
    </w:p>
    <w:p>
      <w:pPr>
        <w:pStyle w:val="Heading2"/>
      </w:pPr>
      <w:r>
        <w:t>6. Coverage model — the 29 dimensions</w:t>
      </w:r>
    </w:p>
    <w:p>
      <w:r>
        <w:t xml:space="preserve">A module is </w:t>
      </w:r>
      <w:r>
        <w:rPr>
          <w:b/>
        </w:rPr>
        <w:t>Not Complete</w:t>
      </w:r>
      <w:r>
        <w:t xml:space="preserve"> if any dimension is </w:t>
      </w:r>
      <w:r>
        <w:rPr>
          <w:rFonts w:ascii="Consolas" w:hAnsi="Consolas"/>
          <w:color w:val="0B3A66"/>
          <w:sz w:val="18"/>
        </w:rPr>
        <w:t>N</w:t>
      </w:r>
      <w:r>
        <w:t xml:space="preserve"> or unexamined. For each, the module doc records </w:t>
      </w:r>
      <w:r>
        <w:rPr>
          <w:b/>
        </w:rPr>
        <w:t>Covered? (Y/Partial/N) · Evidence · TC IDs · Findings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Dimension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"Covered" means…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Minimum evidence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UI / Screens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screen, tab, panel, modal, empty/loading/locked state exercised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screenshots per state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Fields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field's type, default, required, format, dependency, prefill checked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field table +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Buttons / Actions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button/link/menu — effect, destination, enabled/disabled/hidden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action table +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Functions / Logic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calc/derivation/auto-fill/numbering proven with inputs→output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function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Statuses / Lifecycle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legal transition works, every illegal one refused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lifecycle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Validation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field- and form-level rules, exact messages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validation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Negative / Edge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empty, huge, malformed, duplicate, boundary, double-submit, back-button, expired session, concurrent edit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negative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Roles &amp; Permissions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each role's allowed actions AND forbidden ones, as the persona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role matrix proven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scope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office/branch + BU scoping; no cross-scope leak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scope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each behaviour-changing setting on AND off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 Workflow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the real process end-to-end, in role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workflow walk-through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Cross-Module Integration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in/out hand-offs; upstream/downstream effects; idempotency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integration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Integrity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 orphans/double-count; referential correctness; rollups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integrity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Audit Trail &amp; Immutability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change logged; finalised = immutable; hash chain verifies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audit/chain evidence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Reports &amp; Outputs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register/PDF/Word/QR/export content, layout, figures match 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output diff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TPIA Operational Suitability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fits ITP/QAP, hold/witness, stage/final, release notes, multi-PO, ISO 17020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suitability notes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Management Usefulness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the decision info a manager/ED/SBU-head/branch-mgr needs; on their dashboard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usefulness notes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UI / UX &amp; Accessibility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clarity, least-clicks, one next action, terminology, mobile, a11y basics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UX notes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 Analysis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what is missing/weak/confusing/risky + recommendation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 register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authorisation on the </w:t>
            </w:r>
            <w:r>
              <w:rPr>
                <w:b/>
                <w:sz w:val="17"/>
              </w:rPr>
              <w:t>action</w:t>
            </w:r>
            <w:r>
              <w:rPr>
                <w:sz w:val="17"/>
              </w:rPr>
              <w:t xml:space="preserve"> not just the UI; CSRF; file-auth; injection; no escalation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migration / Import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imports build correct records+relations; malformed rows rejected with a reason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import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Notifications / Email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right recipient at the right step; failures never block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Offline / Mobile (PWA)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capture with poor/no signal; queued actions sync; nothing lost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offline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AI-assist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works on AND off; never invents/alters facts; degrades with no provider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AI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Licensing &amp; Seats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seat/module limits enforce at the limit and one past 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licensing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Multi-tenant &amp; Terminology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 hardcoded agency name; renamed terms flow to every screen+output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terminology cases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Time / Timezone / FY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dates, TAT, FY boundaries, controlled timestamps correct &amp; unspoofable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time cases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Performance &amp; Scale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registers/dashboards usable at realistic volume; no run-away query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volume sample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Backup / Restore / Continuity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data backs up and restores; shared-host install survives &amp; reports failures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continuity check</w:t>
            </w:r>
          </w:p>
        </w:tc>
      </w:tr>
    </w:tbl>
    <w:p>
      <w:pPr>
        <w:spacing w:after="40"/>
      </w:pPr>
    </w:p>
    <w:p>
      <w:pPr>
        <w:pStyle w:val="Heading2"/>
      </w:pPr>
      <w:r>
        <w:t>7. Requirements / Coverage Traceability Matrix (RTM)</w:t>
      </w:r>
    </w:p>
    <w:p>
      <w:r>
        <w:t>One master matrix, appended to as each module doc is produced.</w:t>
      </w:r>
    </w:p>
    <w:p>
      <w:r>
        <w:rPr>
          <w:b/>
        </w:rPr>
        <w:t>Columns:</w:t>
      </w:r>
      <w:r>
        <w:t xml:space="preserve"> </w:t>
      </w:r>
      <w:r>
        <w:rPr>
          <w:rFonts w:ascii="Consolas" w:hAnsi="Consolas"/>
          <w:color w:val="0B3A66"/>
          <w:sz w:val="18"/>
        </w:rPr>
        <w:t>Module | Screen (SCR-*) | Dimension (1–29) | REQ-* | TC IDs | Covered (Y/P/N) | Result (Pass/Fail/Blocked) | Open DEF-* | GAP-*</w:t>
      </w:r>
      <w:r>
        <w:t>.</w:t>
      </w:r>
    </w:p>
    <w:p>
      <w:r>
        <w:t xml:space="preserve">Seed one row per (Screen × applicable dimension) from the inventory; a row that stays </w:t>
      </w:r>
      <w:r>
        <w:rPr>
          <w:rFonts w:ascii="Consolas" w:hAnsi="Consolas"/>
          <w:color w:val="0B3A66"/>
          <w:sz w:val="18"/>
        </w:rPr>
        <w:t>Covered = N</w:t>
      </w:r>
      <w:r>
        <w:t xml:space="preserve"> at module exit is a visible hole. Prompt 5 rolls the RTM into the coverage matrix (module × dimension, R/A/G).</w:t>
      </w:r>
    </w:p>
    <w:p>
      <w:pPr>
        <w:pStyle w:val="Heading2"/>
      </w:pPr>
      <w:r>
        <w:t>8. Defect lifecycle</w:t>
      </w:r>
    </w:p>
    <w:p>
      <w:r>
        <w:rPr>
          <w:rFonts w:ascii="Consolas" w:hAnsi="Consolas"/>
          <w:color w:val="0B3A66"/>
          <w:sz w:val="18"/>
        </w:rPr>
        <w:t>New → Triaged → In-progress → Fixed → Retested → Closed</w:t>
      </w:r>
      <w:r>
        <w:t xml:space="preserve"> (or </w:t>
      </w:r>
      <w:r>
        <w:rPr>
          <w:rFonts w:ascii="Consolas" w:hAnsi="Consolas"/>
          <w:color w:val="0B3A66"/>
          <w:sz w:val="18"/>
        </w:rPr>
        <w:t>Reopened</w:t>
      </w:r>
      <w:r>
        <w:t xml:space="preserve">, or </w:t>
      </w:r>
      <w:r>
        <w:rPr>
          <w:rFonts w:ascii="Consolas" w:hAnsi="Consolas"/>
          <w:color w:val="0B3A66"/>
          <w:sz w:val="18"/>
        </w:rPr>
        <w:t>Deferred</w:t>
      </w:r>
      <w:r>
        <w:t xml:space="preserve"> with a written reason and risk acceptance). Rules:</w:t>
      </w:r>
    </w:p>
    <w:p>
      <w:pPr>
        <w:pStyle w:val="ListBullet"/>
      </w:pPr>
      <w:r>
        <w:t xml:space="preserve">No defect closes without a </w:t>
      </w:r>
      <w:r>
        <w:rPr>
          <w:b/>
        </w:rPr>
        <w:t>retest reference</w:t>
      </w:r>
      <w:r>
        <w:t xml:space="preserve"> (the TC re-run that passed).</w:t>
      </w:r>
    </w:p>
    <w:p>
      <w:pPr>
        <w:pStyle w:val="ListBullet"/>
      </w:pPr>
      <w:r>
        <w:t>Duplicates link to the master defect; do not close silently.</w:t>
      </w:r>
    </w:p>
    <w:p>
      <w:pPr>
        <w:pStyle w:val="ListBullet"/>
      </w:pPr>
      <w:r>
        <w:t xml:space="preserve">A </w:t>
      </w:r>
      <w:r>
        <w:rPr>
          <w:b/>
        </w:rPr>
        <w:t>Blocker</w:t>
      </w:r>
      <w:r>
        <w:t xml:space="preserve"> cannot be Deferred for a release — it is fixed or the release does not go.</w:t>
      </w:r>
    </w:p>
    <w:p>
      <w:pPr>
        <w:pStyle w:val="ListBullet"/>
      </w:pPr>
      <w:r>
        <w:t xml:space="preserve">Every defect cites the </w:t>
      </w:r>
      <w:r>
        <w:rPr>
          <w:b/>
        </w:rPr>
        <w:t>failing TC</w:t>
      </w:r>
      <w:r>
        <w:t xml:space="preserve"> and carries </w:t>
      </w:r>
      <w:r>
        <w:rPr>
          <w:b/>
        </w:rPr>
        <w:t>severity·priority</w:t>
      </w:r>
      <w:r>
        <w:t xml:space="preserve"> and evidence.</w:t>
      </w:r>
    </w:p>
    <w:p>
      <w:pPr>
        <w:pStyle w:val="Heading2"/>
      </w:pPr>
      <w:r>
        <w:t>9. Testing personas (roles)</w:t>
      </w:r>
    </w:p>
    <w:p>
      <w:r>
        <w:t xml:space="preserve">Provision one concrete test user per role, each with an explicit </w:t>
      </w:r>
      <w:r>
        <w:rPr>
          <w:b/>
        </w:rPr>
        <w:t>office/branch</w:t>
      </w:r>
      <w:r>
        <w:t xml:space="preserve"> and </w:t>
      </w:r>
      <w:r>
        <w:rPr>
          <w:b/>
        </w:rPr>
        <w:t>business-unit</w:t>
      </w:r>
      <w:r>
        <w:t xml:space="preserve"> scope, plus the two external portal users. Permission tests run </w:t>
      </w:r>
      <w:r>
        <w:rPr>
          <w:b/>
        </w:rPr>
        <w:t>as the persona</w:t>
      </w:r>
      <w:r>
        <w:t xml:space="preserve">, and every module must include </w:t>
      </w:r>
      <w:r>
        <w:rPr>
          <w:b/>
        </w:rPr>
        <w:t>negative</w:t>
      </w:r>
      <w:r>
        <w:t xml:space="preserve"> checks (the persona attempting a forbidden action </w:t>
      </w:r>
      <w:r>
        <w:rPr>
          <w:b/>
        </w:rPr>
        <w:t>via the UI and via a crafted direct request/URL</w:t>
      </w:r>
      <w:r>
        <w:t>, expecting refusal — not a hidden button that still submits).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Persona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Role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Scope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P-MASTER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MASTER_ADMIN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ALL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sees everything; the only override authority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BUSINESS_DIRECTOR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ALL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read-only cross-business; dashboards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P-SBU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SBU_HEAD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ALL offices / OWN BU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may finalise; BU scope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P-BM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BRANCH_MANAGER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office / ALL BU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edits ops; may finalise; manages branch users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P-BAM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BRANCH_APP_MANAGER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ALL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the only role that may edit locked timestamps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P-OM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OPERATION_MANAGER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ops + may finalise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P-AM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ASST_MANAGER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ops, no commercials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P-COORD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COORDINATOR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calls/jobs/reports; sees credit not salary/profit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P-BDM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BUSINESS_DEV_MANAGER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ALL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quotes only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P-MKT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MARKETING_MANAGER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ALL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quotes incl. approve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P-FIN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FINANCE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ALL / ALL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invoicing, sees money; no clients edit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P-SRINSP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SR_INSPECTOR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/ OWN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writes reports; may vet/finalise; can be a named approver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P-INSP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INSPECTOR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self / OWN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writes own reports; can be a named approver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P-CLIENT-Q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client-portal QUALITY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company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accepts/rejects reports; no money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P-CLIENT-C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client-portal COMMERCIAL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own company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sees reports + invoices; cannot accept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P-VENDOR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vendor-portal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company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own outcomes / external NCRs</w:t>
            </w:r>
          </w:p>
        </w:tc>
      </w:tr>
    </w:tbl>
    <w:p>
      <w:pPr>
        <w:spacing w:after="40"/>
      </w:pPr>
    </w:p>
    <w:p>
      <w:r>
        <w:t xml:space="preserve">Each persona's exact permission set derives from </w:t>
      </w:r>
      <w:r>
        <w:rPr>
          <w:rFonts w:ascii="Consolas" w:hAnsi="Consolas"/>
          <w:color w:val="0B3A66"/>
          <w:sz w:val="18"/>
        </w:rPr>
        <w:t>role_defaults</w:t>
      </w:r>
      <w:r>
        <w:t xml:space="preserve"> / </w:t>
      </w:r>
      <w:r>
        <w:rPr>
          <w:rFonts w:ascii="Consolas" w:hAnsi="Consolas"/>
          <w:color w:val="0B3A66"/>
          <w:sz w:val="18"/>
        </w:rPr>
        <w:t>module_defaults</w:t>
      </w:r>
      <w:r>
        <w:t xml:space="preserve"> (inventory §3) and the 147 </w:t>
      </w:r>
      <w:r>
        <w:rPr>
          <w:rFonts w:ascii="Consolas" w:hAnsi="Consolas"/>
          <w:color w:val="0B3A66"/>
          <w:sz w:val="18"/>
        </w:rPr>
        <w:t>PERMISSIONS</w:t>
      </w:r>
      <w:r>
        <w:t>.</w:t>
      </w:r>
    </w:p>
    <w:p>
      <w:pPr>
        <w:pStyle w:val="Heading2"/>
      </w:pPr>
      <w:r>
        <w:t>10. Test environments &amp; data</w:t>
      </w:r>
    </w:p>
    <w:p>
      <w:r>
        <w:rPr>
          <w:b/>
        </w:rPr>
        <w:t>Environment:</w:t>
      </w:r>
      <w:r>
        <w:t xml:space="preserve"> a clean, seedable instance. Two ways to stand one up (both in the repo): the </w:t>
      </w:r>
      <w:r>
        <w:rPr>
          <w:b/>
        </w:rPr>
        <w:t>throwaway-SQLite test harness</w:t>
      </w:r>
      <w:r>
        <w:t xml:space="preserve"> (</w:t>
      </w:r>
      <w:r>
        <w:rPr>
          <w:rFonts w:ascii="Consolas" w:hAnsi="Consolas"/>
          <w:color w:val="0B3A66"/>
          <w:sz w:val="18"/>
        </w:rPr>
        <w:t>php tests/run.php</w:t>
      </w:r>
      <w:r>
        <w:t xml:space="preserve"> boots and tears down its own DB) for scripted checks, and a </w:t>
      </w:r>
      <w:r>
        <w:rPr>
          <w:b/>
        </w:rPr>
        <w:t>booted server</w:t>
      </w:r>
      <w:r>
        <w:t xml:space="preserve"> (</w:t>
      </w:r>
      <w:r>
        <w:rPr>
          <w:rFonts w:ascii="Consolas" w:hAnsi="Consolas"/>
          <w:color w:val="0B3A66"/>
          <w:sz w:val="18"/>
        </w:rPr>
        <w:t>php -S … index.php</w:t>
      </w:r>
      <w:r>
        <w:t xml:space="preserve">, first-run </w:t>
      </w:r>
      <w:r>
        <w:rPr>
          <w:rFonts w:ascii="Consolas" w:hAnsi="Consolas"/>
          <w:color w:val="0B3A66"/>
          <w:sz w:val="18"/>
        </w:rPr>
        <w:t>/setup-db</w:t>
      </w:r>
      <w:r>
        <w:t xml:space="preserve"> in SQLite mode, admin password set directly) for UI/persona testing. Reset by restoring </w:t>
      </w:r>
      <w:r>
        <w:rPr>
          <w:rFonts w:ascii="Consolas" w:hAnsi="Consolas"/>
          <w:color w:val="0B3A66"/>
          <w:sz w:val="18"/>
        </w:rPr>
        <w:t>data.sqlite</w:t>
      </w:r>
      <w:r>
        <w:t xml:space="preserve"> and removing </w:t>
      </w:r>
      <w:r>
        <w:rPr>
          <w:rFonts w:ascii="Consolas" w:hAnsi="Consolas"/>
          <w:color w:val="0B3A66"/>
          <w:sz w:val="18"/>
        </w:rPr>
        <w:t>config.local.php</w:t>
      </w:r>
      <w:r>
        <w:t xml:space="preserve">. </w:t>
      </w:r>
      <w:r>
        <w:rPr>
          <w:b/>
        </w:rPr>
        <w:t>Never touch production.</w:t>
      </w:r>
    </w:p>
    <w:p>
      <w:r>
        <w:rPr>
          <w:b/>
        </w:rPr>
        <w:t>Representative dataset (mandatory):</w:t>
      </w:r>
      <w:r>
        <w:t xml:space="preserve"> ≥2 offices and ≥2 business units; ≥3 clients (incl. one on HOLD, one BLOCKED) and ≥3 vendors; </w:t>
      </w:r>
      <w:r>
        <w:rPr>
          <w:b/>
        </w:rPr>
        <w:t>multiple POs for one vendor on one day</w:t>
      </w:r>
      <w:r>
        <w:t xml:space="preserve">; multi-day jobs with per-date inspectors; a report in </w:t>
      </w:r>
      <w:r>
        <w:rPr>
          <w:b/>
        </w:rPr>
        <w:t>each</w:t>
      </w:r>
      <w:r>
        <w:t xml:space="preserve"> lifecycle state (DRAFT, VETTING, UNDER_REVIEW, APPROVED, ISSUED, REJECTED); an issued report with an open hold point, one with an open NCR, one client-rejected; a quotation at each status; an invoice pre- and post-close; an expired calibration; a lapsed competence; an undeclared conflict. This dataset exercises the gates the workflow depends on.</w:t>
      </w:r>
    </w:p>
    <w:p>
      <w:pPr>
        <w:pStyle w:val="Heading2"/>
      </w:pPr>
      <w:r>
        <w:t>11. Entry &amp; exit criteria</w:t>
      </w:r>
    </w:p>
    <w:p>
      <w:r>
        <w:rPr>
          <w:b/>
        </w:rPr>
        <w:t>Entry (per module):</w:t>
      </w:r>
      <w:r>
        <w:t xml:space="preserve"> inventory v1.0 locked; personas provisioned; representative dataset seeded; automated suite green (1532/3-accepted).</w:t>
      </w:r>
    </w:p>
    <w:p>
      <w:r>
        <w:rPr>
          <w:b/>
        </w:rPr>
        <w:t>Exit (per module):</w:t>
      </w:r>
      <w:r>
        <w:t xml:space="preserve"> all 29 dimensions examined (scorecard has no unexamined cell); no open Blocker or Critical; every Major triaged with an owner; RTM updated; the module Word document signed off with a verdict.</w:t>
      </w:r>
    </w:p>
    <w:p>
      <w:r>
        <w:rPr>
          <w:b/>
        </w:rPr>
        <w:t>Exit (release / Prompt 5):</w:t>
      </w:r>
      <w:r>
        <w:t xml:space="preserve"> every module exited; the 13 E2E journeys pass with no open Blocker; automated suite green and </w:t>
      </w:r>
      <w:r>
        <w:rPr>
          <w:b/>
        </w:rPr>
        <w:t>not regressed</w:t>
      </w:r>
      <w:r>
        <w:t>; non-functional gates (§12) pass; the readiness verdict is recorded with its conditions.</w:t>
      </w:r>
    </w:p>
    <w:p>
      <w:pPr>
        <w:pStyle w:val="Heading2"/>
      </w:pPr>
      <w:r>
        <w:t>12. Non-functional gates (each pass/fail)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Gate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Pass criterion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Authorisation enforced on every state-changing action (not just UI); CSRF token required on POST; file/download authorisation; no SQL/HTML injection; no privilege escalation via crafted input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Audit &amp; immutability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Every change logged with who/when; a finalised report cannot be altered; the hash chain </w:t>
            </w:r>
            <w:r>
              <w:rPr>
                <w:b/>
                <w:sz w:val="17"/>
              </w:rPr>
              <w:t>verifies</w:t>
            </w:r>
            <w:r>
              <w:rPr>
                <w:sz w:val="17"/>
              </w:rPr>
              <w:t xml:space="preserve"> and detects a deliberate tamper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 scope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 cross-office / cross-BU data returned to a scoped role, in any list, export or crafted request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Output fidelity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Figures on register, PDF and Word match the source record; photos embed or show a labelled placeholder; captions print; QR resolves to the right report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Timestamp / geo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Server time is the record of truth; a device clock or spoofed location never becomes the recorded fact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Performance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Key registers and dashboards render within an acceptable time at the representative volume; no unbounded query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Licensing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Seat and module limits enforce exactly at the limit and one past it; a disabled module is refused everywhere</w:t>
            </w:r>
          </w:p>
        </w:tc>
      </w:tr>
    </w:tbl>
    <w:p>
      <w:pPr>
        <w:spacing w:after="40"/>
      </w:pPr>
    </w:p>
    <w:p>
      <w:pPr>
        <w:pStyle w:val="Heading2"/>
      </w:pPr>
      <w:r>
        <w:t>13.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Event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Signs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Record kept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Module complete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QA lead + module owner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the module Word doc + RTM slice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Release ready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QA lead + product owner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the Prompt 5 readiness assessment</w:t>
            </w:r>
          </w:p>
        </w:tc>
      </w:tr>
    </w:tbl>
    <w:p>
      <w:pPr>
        <w:spacing w:after="40"/>
      </w:pPr>
    </w:p>
    <w:p>
      <w:r>
        <w:t>Records are retained as controlled documents (ISO/IEC 17020 documented-control expectation). Every document carries the app build/commit and the inventory version it pertains to.</w:t>
      </w:r>
    </w:p>
    <w:p>
      <w:r>
        <w:t>*End of Test Governance v1.0. Lock this, then run Prompt 3 once per module in the inventory, starting with Masters → Users &amp; Access → Settings, then the operational and reporting spine.*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