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Inquiries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MOD-INQUIRIES.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lib/crm.php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ops_crm_inquiries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crm_inquiry_get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crm_next_inquiry_no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INQUIRY_STATUS</w:t>
      </w:r>
      <w:r>
        <w:rPr>
          <w:color w:val="445566"/>
          <w:sz w:val="20"/>
        </w:rPr>
        <w:t xml:space="preserve">, quote-from-inquiry linkage), conversion source </w:t>
      </w:r>
      <w:r>
        <w:rPr>
          <w:rFonts w:ascii="Consolas" w:hAnsi="Consolas"/>
          <w:color w:val="445566"/>
          <w:sz w:val="20"/>
        </w:rPr>
        <w:t>lib/leads.php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lead_convert</w:t>
      </w:r>
      <w:r>
        <w:rPr>
          <w:color w:val="445566"/>
          <w:sz w:val="20"/>
        </w:rPr>
        <w:t xml:space="preserve"> → </w:t>
      </w:r>
      <w:r>
        <w:rPr>
          <w:rFonts w:ascii="Consolas" w:hAnsi="Consolas"/>
          <w:color w:val="445566"/>
          <w:sz w:val="20"/>
        </w:rPr>
        <w:t>crm_inquiries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crm/inquiry_list.php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crm/inquiry_form.php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Inquiries (MOD-INQUIRIES) · Area Sales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P-MKT/P-BDM (capture), P-COORD (view),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 — the enquiry that seeds a quote; capture quality drives the funnel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capture validation, view scoping, status flow)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>An inquiry (</w:t>
      </w:r>
      <w:r>
        <w:rPr>
          <w:rFonts w:ascii="Consolas" w:hAnsi="Consolas"/>
          <w:color w:val="0B3A66"/>
          <w:sz w:val="18"/>
        </w:rPr>
        <w:t>crm_inquiries</w:t>
      </w:r>
      <w:r>
        <w:t xml:space="preserve">) is the recorded enquiry that precedes a quotation. It is created directly, or raised automatically when a </w:t>
      </w:r>
      <w:r>
        <w:rPr>
          <w:b/>
        </w:rPr>
        <w:t>lead converts</w:t>
      </w:r>
      <w:r>
        <w:t xml:space="preserve"> (source CLIENT/lead), and moves OPEN → QUOTED → DROPPED — flipping to </w:t>
      </w:r>
      <w:r>
        <w:rPr>
          <w:b/>
        </w:rPr>
        <w:t>QUOTED</w:t>
      </w:r>
      <w:r>
        <w:t xml:space="preserve"> automatically when a quote is created from it or accepted. It seeds </w:t>
      </w:r>
      <w:r>
        <w:rPr>
          <w:rFonts w:ascii="Consolas" w:hAnsi="Consolas"/>
          <w:color w:val="0B3A66"/>
          <w:sz w:val="18"/>
        </w:rPr>
        <w:t>/quote-new?inquiry=</w:t>
      </w:r>
      <w:r>
        <w:t>. The register is SBU-scoped (</w:t>
      </w:r>
      <w:r>
        <w:rPr>
          <w:rFonts w:ascii="Consolas" w:hAnsi="Consolas"/>
          <w:color w:val="0B3A66"/>
          <w:sz w:val="18"/>
        </w:rPr>
        <w:t>crm_inquiries</w:t>
      </w:r>
      <w:r>
        <w:t xml:space="preserve"> has no </w:t>
      </w:r>
      <w:r>
        <w:rPr>
          <w:rFonts w:ascii="Consolas" w:hAnsi="Consolas"/>
          <w:color w:val="0B3A66"/>
          <w:sz w:val="18"/>
        </w:rPr>
        <w:t>office_id</w:t>
      </w:r>
      <w:r>
        <w:t>).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/inquiries</w:t>
      </w:r>
      <w:r>
        <w:t xml:space="preserve">, </w:t>
      </w:r>
      <w:r>
        <w:rPr>
          <w:rFonts w:ascii="Consolas" w:hAnsi="Consolas"/>
          <w:color w:val="0B3A66"/>
          <w:sz w:val="18"/>
        </w:rPr>
        <w:t>/inquiry-new</w:t>
      </w:r>
      <w:r>
        <w:t xml:space="preserve">, </w:t>
      </w:r>
      <w:r>
        <w:rPr>
          <w:rFonts w:ascii="Consolas" w:hAnsi="Consolas"/>
          <w:color w:val="0B3A66"/>
          <w:sz w:val="18"/>
        </w:rPr>
        <w:t>/inquiry-edit</w:t>
      </w:r>
      <w:r>
        <w:t xml:space="preserve">. Tables: </w:t>
      </w:r>
      <w:r>
        <w:rPr>
          <w:rFonts w:ascii="Consolas" w:hAnsi="Consolas"/>
          <w:color w:val="0B3A66"/>
          <w:sz w:val="18"/>
        </w:rPr>
        <w:t>crm_inquiries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`/inquiries`</w:t>
      </w:r>
      <w:r>
        <w:t xml:space="preserve"> — SBU-scoped register; search/filter. </w:t>
      </w:r>
      <w:r>
        <w:rPr>
          <w:b/>
        </w:rPr>
        <w:t>`/inquiry-new` / `/inquiry-edit`</w:t>
      </w:r>
      <w:r>
        <w:t xml:space="preserve"> — client (or free text), contact, subject, requirement/scope, inspection type, product category, SBU, source, expected value, status.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TC-INQ-form-001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Currently: no required fields</w:t>
            </w:r>
            <w:r>
              <w:rPr>
                <w:sz w:val="17"/>
              </w:rPr>
              <w:t xml:space="preserve"> (client-or-server) — a fully blank inquiry can be created (GAP-INQ-001). Expected: at least a client/subject/requirement.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TC-INQ-form-002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name authoritative when a client is picked; free text otherwise.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TC-INQ-form-003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Status ∈ OPEN/QUOTED/DROPPED.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TC-INQ-form-004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Inquiry number unique (</w:t>
            </w:r>
            <w:r>
              <w:rPr>
                <w:rFonts w:ascii="Consolas" w:hAnsi="Consolas"/>
                <w:color w:val="0B3A66"/>
                <w:sz w:val="17"/>
              </w:rPr>
              <w:t>crm_next_inquiry_no</w:t>
            </w:r>
            <w:r>
              <w:rPr>
                <w:sz w:val="17"/>
              </w:rPr>
              <w:t>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</w:t>
      </w:r>
    </w:p>
    <w:p>
      <w:pPr>
        <w:pStyle w:val="ListBullet"/>
      </w:pPr>
      <w:r>
        <w:rPr>
          <w:b/>
        </w:rPr>
        <w:t>Auto-QUOTED</w:t>
      </w:r>
      <w:r>
        <w:t>: creating a quote from an inquiry, or accepting that quote, flips the</w:t>
      </w:r>
    </w:p>
    <w:p>
      <w:r>
        <w:t xml:space="preserve">  inquiry to QUOTED. </w:t>
      </w:r>
      <w:r>
        <w:rPr>
          <w:b/>
        </w:rPr>
        <w:t>TC-INQ-fn-001.</w:t>
      </w:r>
    </w:p>
    <w:p>
      <w:pPr>
        <w:pStyle w:val="ListBullet"/>
      </w:pPr>
      <w:r>
        <w:rPr>
          <w:b/>
        </w:rPr>
        <w:t>Lead conversion</w:t>
      </w:r>
      <w:r>
        <w:t xml:space="preserve"> (</w:t>
      </w:r>
      <w:r>
        <w:rPr>
          <w:rFonts w:ascii="Consolas" w:hAnsi="Consolas"/>
          <w:color w:val="0B3A66"/>
          <w:sz w:val="18"/>
        </w:rPr>
        <w:t>lead_convert</w:t>
      </w:r>
      <w:r>
        <w:t xml:space="preserve">): raises a </w:t>
      </w:r>
      <w:r>
        <w:rPr>
          <w:rFonts w:ascii="Consolas" w:hAnsi="Consolas"/>
          <w:color w:val="0B3A66"/>
          <w:sz w:val="18"/>
        </w:rPr>
        <w:t>crm_inquiries</w:t>
      </w:r>
      <w:r>
        <w:t xml:space="preserve"> row with source lead/CLIENT.</w:t>
      </w:r>
    </w:p>
    <w:p>
      <w:r>
        <w:t xml:space="preserve">  </w:t>
      </w:r>
      <w:r>
        <w:rPr>
          <w:b/>
        </w:rPr>
        <w:t>TC-INQ-fn-002.</w:t>
      </w:r>
    </w:p>
    <w:p>
      <w:pPr>
        <w:pStyle w:val="ListBullet"/>
      </w:pPr>
      <w:r>
        <w:rPr>
          <w:b/>
        </w:rPr>
        <w:t>Numbering</w:t>
      </w:r>
      <w:r>
        <w:t xml:space="preserve"> (</w:t>
      </w:r>
      <w:r>
        <w:rPr>
          <w:rFonts w:ascii="Consolas" w:hAnsi="Consolas"/>
          <w:color w:val="0B3A66"/>
          <w:sz w:val="18"/>
        </w:rPr>
        <w:t>crm_next_inquiry_no</w:t>
      </w:r>
      <w:r>
        <w:t xml:space="preserve">): unique inquiry codes. </w:t>
      </w:r>
      <w:r>
        <w:rPr>
          <w:b/>
        </w:rPr>
        <w:t>TC-INQ-fn-003.</w:t>
      </w:r>
    </w:p>
    <w:p>
      <w:pPr>
        <w:pStyle w:val="ListBullet"/>
      </w:pPr>
      <w:r>
        <w:rPr>
          <w:b/>
        </w:rPr>
        <w:t>Status is a free select</w:t>
      </w:r>
      <w:r>
        <w:t xml:space="preserve"> with no transition guards. </w:t>
      </w:r>
      <w:r>
        <w:rPr>
          <w:b/>
        </w:rPr>
        <w:t>TC-INQ-fn-004.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(new) → 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(none enforced — GAP)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QUOTED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quote created/accepted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automatic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DROPPED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free select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TC-INQ-life-001:</w:t>
      </w:r>
      <w:r>
        <w:t xml:space="preserve"> an inquiry flips to QUOTED when its quote is created/accepted.</w:t>
      </w:r>
    </w:p>
    <w:p>
      <w:pPr>
        <w:pStyle w:val="ListBullet"/>
      </w:pPr>
      <w:r>
        <w:rPr>
          <w:b/>
        </w:rPr>
        <w:t>TC-INQ-life-002:</w:t>
      </w:r>
      <w:r>
        <w:t xml:space="preserve"> status has no guards — any transition is accepted.</w:t>
      </w:r>
    </w:p>
    <w:p>
      <w:pPr>
        <w:pStyle w:val="Heading2"/>
      </w:pPr>
      <w:r>
        <w:t>F. Roles, permissions &amp; data scope</w:t>
      </w:r>
    </w:p>
    <w:p>
      <w:r>
        <w:t xml:space="preserve">Add/edit: </w:t>
      </w:r>
      <w:r>
        <w:rPr>
          <w:rFonts w:ascii="Consolas" w:hAnsi="Consolas"/>
          <w:color w:val="0B3A66"/>
          <w:sz w:val="18"/>
        </w:rPr>
        <w:t>mod.inquiries.edit</w:t>
      </w:r>
      <w:r>
        <w:t xml:space="preserve">. View: </w:t>
      </w:r>
      <w:r>
        <w:rPr>
          <w:rFonts w:ascii="Consolas" w:hAnsi="Consolas"/>
          <w:color w:val="0B3A66"/>
          <w:sz w:val="18"/>
        </w:rPr>
        <w:t>mod.inquiries.view</w:t>
      </w:r>
      <w:r>
        <w:t xml:space="preserve"> (nav-gated; </w:t>
      </w:r>
      <w:r>
        <w:rPr>
          <w:b/>
        </w:rPr>
        <w:t>the list route has no explicit `ops_require` for view</w:t>
      </w:r>
      <w:r>
        <w:t xml:space="preserve"> — relies on the dispatcher/nav — GAP-INQ-002). SBU-only scoping (</w:t>
      </w:r>
      <w:r>
        <w:rPr>
          <w:rFonts w:ascii="Consolas" w:hAnsi="Consolas"/>
          <w:color w:val="0B3A66"/>
          <w:sz w:val="18"/>
        </w:rPr>
        <w:t>scope_sbus</w:t>
      </w:r>
      <w:r>
        <w:t>); empty-SBU rows visible to all.</w:t>
      </w:r>
    </w:p>
    <w:p>
      <w:pPr>
        <w:pStyle w:val="ListBullet"/>
      </w:pPr>
      <w:r>
        <w:t xml:space="preserve">TC-INQ-perm-001 (add without </w:t>
      </w:r>
      <w:r>
        <w:rPr>
          <w:rFonts w:ascii="Consolas" w:hAnsi="Consolas"/>
          <w:color w:val="0B3A66"/>
          <w:sz w:val="18"/>
        </w:rPr>
        <w:t>mod.inquiries.edit</w:t>
      </w:r>
      <w:r>
        <w:t>) → refused.</w:t>
      </w:r>
    </w:p>
    <w:p>
      <w:pPr>
        <w:pStyle w:val="ListBullet"/>
      </w:pPr>
      <w:r>
        <w:t>TC-INQ-scope-001: SBU-scoped list; verify the view route is gated server-side.</w:t>
      </w:r>
    </w:p>
    <w:p>
      <w:pPr>
        <w:pStyle w:val="Heading2"/>
      </w:pPr>
      <w:r>
        <w:t>G. Settings</w:t>
      </w:r>
    </w:p>
    <w:p>
      <w:r>
        <w:t>Lookup masters (</w:t>
      </w:r>
      <w:r>
        <w:rPr>
          <w:rFonts w:ascii="Consolas" w:hAnsi="Consolas"/>
          <w:color w:val="0B3A66"/>
          <w:sz w:val="18"/>
        </w:rPr>
        <w:t>inspection_type</w:t>
      </w:r>
      <w:r>
        <w:t xml:space="preserve">, </w:t>
      </w:r>
      <w:r>
        <w:rPr>
          <w:rFonts w:ascii="Consolas" w:hAnsi="Consolas"/>
          <w:color w:val="0B3A66"/>
          <w:sz w:val="18"/>
        </w:rPr>
        <w:t>product</w:t>
      </w:r>
      <w:r>
        <w:t xml:space="preserve">, </w:t>
      </w:r>
      <w:r>
        <w:rPr>
          <w:rFonts w:ascii="Consolas" w:hAnsi="Consolas"/>
          <w:color w:val="0B3A66"/>
          <w:sz w:val="18"/>
        </w:rPr>
        <w:t>sbu</w:t>
      </w:r>
      <w:r>
        <w:t xml:space="preserve">, source). </w:t>
      </w:r>
      <w:r>
        <w:rPr>
          <w:b/>
        </w:rPr>
        <w:t>TC-INQ-set-001:</w:t>
      </w:r>
      <w:r>
        <w:t xml:space="preserve"> masters populate the pickers.</w:t>
      </w:r>
    </w:p>
    <w:p>
      <w:pPr>
        <w:pStyle w:val="Heading2"/>
      </w:pPr>
      <w:r>
        <w:t>H. Cross-module integration</w:t>
      </w:r>
    </w:p>
    <w:p>
      <w:r>
        <w:rPr>
          <w:b/>
        </w:rPr>
        <w:t>Leads</w:t>
      </w:r>
      <w:r>
        <w:t xml:space="preserve"> (conversion raises an inquiry — MOD-17), </w:t>
      </w:r>
      <w:r>
        <w:rPr>
          <w:b/>
        </w:rPr>
        <w:t>Quotations</w:t>
      </w:r>
      <w:r>
        <w:t xml:space="preserve"> (quote from an inquiry; auto-QUOTED — MOD-03), </w:t>
      </w:r>
      <w:r>
        <w:rPr>
          <w:b/>
        </w:rPr>
        <w:t>Clients</w:t>
      </w:r>
      <w:r>
        <w:t xml:space="preserve"> (client link), </w:t>
      </w:r>
      <w:r>
        <w:rPr>
          <w:b/>
        </w:rPr>
        <w:t>Project costing</w:t>
      </w:r>
      <w:r>
        <w:t xml:space="preserve"> (via the quote). Idempotency: one inquiry per capture (unique number).</w:t>
      </w:r>
    </w:p>
    <w:p>
      <w:pPr>
        <w:pStyle w:val="Heading2"/>
      </w:pPr>
      <w:r>
        <w:t>I. Data integrity &amp; audit</w:t>
      </w:r>
    </w:p>
    <w:p>
      <w:r>
        <w:t xml:space="preserve">Inquiry ↔ quote linkage via </w:t>
      </w:r>
      <w:r>
        <w:rPr>
          <w:rFonts w:ascii="Consolas" w:hAnsi="Consolas"/>
          <w:color w:val="0B3A66"/>
          <w:sz w:val="18"/>
        </w:rPr>
        <w:t>quotation_id</w:t>
      </w:r>
      <w:r>
        <w:t>/</w:t>
      </w:r>
      <w:r>
        <w:rPr>
          <w:rFonts w:ascii="Consolas" w:hAnsi="Consolas"/>
          <w:color w:val="0B3A66"/>
          <w:sz w:val="18"/>
        </w:rPr>
        <w:t>inquiry_id</w:t>
      </w:r>
      <w:r>
        <w:t xml:space="preserve">; status reflects the quote state. Weak capture validation risks empty/duplicate enquiries. </w:t>
      </w:r>
      <w:r>
        <w:rPr>
          <w:b/>
        </w:rPr>
        <w:t>TC-INQ-int-010:</w:t>
      </w:r>
      <w:r>
        <w:t xml:space="preserve"> an inquiry with a created quote shows QUOTED; </w:t>
      </w:r>
      <w:r>
        <w:rPr>
          <w:b/>
        </w:rPr>
        <w:t>TC-INQ-int-011:</w:t>
      </w:r>
      <w:r>
        <w:t xml:space="preserve"> no duplicate inquiry numbers.</w:t>
      </w:r>
    </w:p>
    <w:p>
      <w:pPr>
        <w:pStyle w:val="Heading2"/>
      </w:pPr>
      <w:r>
        <w:t>J. Reports &amp; outputs</w:t>
      </w:r>
    </w:p>
    <w:p>
      <w:r>
        <w:t xml:space="preserve">The register/export; the inquiry feeds the quote prefill. No document of its own. </w:t>
      </w:r>
      <w:r>
        <w:rPr>
          <w:b/>
        </w:rPr>
        <w:t>TC-INQ-out-001:</w:t>
      </w:r>
      <w:r>
        <w:t xml:space="preserve"> a quote raised from an inquiry carries the client/subject/requirement.</w:t>
      </w:r>
    </w:p>
    <w:p>
      <w:pPr>
        <w:pStyle w:val="Heading2"/>
      </w:pPr>
      <w:r>
        <w:t>K. Negative, edge &amp; resilience</w:t>
      </w:r>
    </w:p>
    <w:p>
      <w:r>
        <w:t>A fully blank inquiry (currently accepted — GAP); a duplicate; an inquiry viewed without the view route being gated; an inquiry auto-flipped to QUOTED then the quote lost.</w:t>
      </w:r>
    </w:p>
    <w:p>
      <w:pPr>
        <w:pStyle w:val="Heading2"/>
      </w:pPr>
      <w:r>
        <w:t>L. TPIA operational suitability</w:t>
      </w:r>
    </w:p>
    <w:p>
      <w:r>
        <w:t>Captures the pre-quote enquiry a TPIA logs (scope, inspection type, product), threaded to the quote and to leads. Light but sufficient; capture discipline is the main improvement.</w:t>
      </w:r>
    </w:p>
    <w:p>
      <w:pPr>
        <w:pStyle w:val="Heading2"/>
      </w:pPr>
      <w:r>
        <w:t>M. Management usefulness</w:t>
      </w:r>
    </w:p>
    <w:p>
      <w:r>
        <w:t>Enquiry volume, source mix, conversion-to-quote. Confirm QUOTED reflects real quotes.</w:t>
      </w:r>
    </w:p>
    <w:p>
      <w:pPr>
        <w:pStyle w:val="Heading2"/>
      </w:pPr>
      <w:r>
        <w:t>N. UI/UX</w:t>
      </w:r>
    </w:p>
    <w:p>
      <w:r>
        <w:t xml:space="preserve">Simple capture form, quote-from-inquiry.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Add/edit gated; </w:t>
      </w:r>
      <w:r>
        <w:rPr>
          <w:b/>
        </w:rPr>
        <w:t>verify the view route is server-gated</w:t>
      </w:r>
      <w:r>
        <w:t xml:space="preserve"> (currently nav-reliant); SBU-scoped.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 no required fields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view gate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SBU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auto-QUOTED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capture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view gate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sales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FY window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GAP-INQ-001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Inquiry capture has no validation</w:t>
            </w:r>
            <w:r>
              <w:rPr>
                <w:sz w:val="17"/>
              </w:rPr>
              <w:t xml:space="preserve"> — no required fields client- or server-side; a fully blank inquiry is accepted. Require at least a client/subject/requirement.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GAP-INQ-002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b/>
                <w:sz w:val="17"/>
              </w:rPr>
              <w:t>inquiry list route has no explicit view `ops_require`</w:t>
            </w:r>
            <w:r>
              <w:rPr>
                <w:sz w:val="17"/>
              </w:rPr>
              <w:t xml:space="preserve"> — it relies on nav gating. Add a server-side view check so a crafted </w:t>
            </w:r>
            <w:r>
              <w:rPr>
                <w:rFonts w:ascii="Consolas" w:hAnsi="Consolas"/>
                <w:color w:val="0B3A66"/>
                <w:sz w:val="17"/>
              </w:rPr>
              <w:t>/inquiries</w:t>
            </w:r>
            <w:r>
              <w:rPr>
                <w:sz w:val="17"/>
              </w:rPr>
              <w:t xml:space="preserve"> request is authorised.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/inquiries</w:t>
      </w:r>
      <w:r>
        <w:t xml:space="preserve">, </w:t>
      </w:r>
      <w:r>
        <w:rPr>
          <w:rFonts w:ascii="Consolas" w:hAnsi="Consolas"/>
          <w:color w:val="0B3A66"/>
          <w:sz w:val="18"/>
        </w:rPr>
        <w:t>/inquiry-*</w:t>
      </w:r>
      <w:r>
        <w:t xml:space="preserve"> × dims 1–29 → TC-INQ-* → results → DEF/GAP. </w:t>
      </w:r>
      <w:r>
        <w:rPr>
          <w:b/>
        </w:rPr>
        <w:t>Verdict: Complete-with-defects</w:t>
      </w:r>
      <w:r>
        <w:t xml:space="preserve"> — capture validation and server-side view gating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