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52.9999923706055" w:lineRule="auto"/>
        <w:contextualSpacing w:val="0"/>
        <w:jc w:val="center"/>
        <w:rPr>
          <w:b w:val="1"/>
        </w:rPr>
      </w:pPr>
      <w:r w:rsidDel="00000000" w:rsidR="00000000" w:rsidRPr="00000000">
        <w:rPr>
          <w:b w:val="1"/>
          <w:rtl w:val="0"/>
        </w:rPr>
        <w:t xml:space="preserve"> 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52.9999923706055" w:lineRule="auto"/>
        <w:ind w:right="400"/>
        <w:contextualSpacing w:val="0"/>
        <w:jc w:val="both"/>
        <w:rPr>
          <w:b w:val="1"/>
        </w:rPr>
      </w:pPr>
      <w:r w:rsidDel="00000000" w:rsidR="00000000" w:rsidRPr="00000000">
        <w:rPr>
          <w:b w:val="1"/>
          <w:rtl w:val="0"/>
        </w:rPr>
        <w:t xml:space="preserve">NEITHER THE ISSUANCE NOR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tbl>
      <w:tblPr>
        <w:tblStyle w:val="Table1"/>
        <w:tblW w:w="8424.0" w:type="dxa"/>
        <w:jc w:val="left"/>
        <w:tblInd w:w="200.0" w:type="pct"/>
        <w:tblLayout w:type="fixed"/>
        <w:tblLook w:val="0600"/>
      </w:tblPr>
      <w:tblGrid>
        <w:gridCol w:w="3600"/>
        <w:gridCol w:w="4824"/>
        <w:tblGridChange w:id="0">
          <w:tblGrid>
            <w:gridCol w:w="3600"/>
            <w:gridCol w:w="4824"/>
          </w:tblGrid>
        </w:tblGridChange>
      </w:tblGrid>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Principal Amount $37,500.00</w:t>
            </w:r>
          </w:p>
        </w:tc>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vertAlign w:val="baseline"/>
              </w:rPr>
            </w:pPr>
            <w:r w:rsidDel="00000000" w:rsidR="00000000" w:rsidRPr="00000000">
              <w:rPr>
                <w:b w:val="1"/>
                <w:vertAlign w:val="baseline"/>
                <w:rtl w:val="0"/>
              </w:rPr>
              <w:t xml:space="preserve">Issue Date: May 15, 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rPr>
          <w:rtl w:val="0"/>
        </w:rPr>
      </w:r>
    </w:p>
    <w:tbl>
      <w:tblPr>
        <w:tblStyle w:val="Table2"/>
        <w:tblW w:w="9360.0" w:type="dxa"/>
        <w:jc w:val="left"/>
        <w:tblInd w:w="200.0" w:type="pct"/>
        <w:tblLayout w:type="fixed"/>
        <w:tblLook w:val="0600"/>
      </w:tblPr>
      <w:tblGrid>
        <w:gridCol w:w="3600"/>
        <w:gridCol w:w="5760"/>
        <w:tblGridChange w:id="0">
          <w:tblGrid>
            <w:gridCol w:w="3600"/>
            <w:gridCol w:w="5760"/>
          </w:tblGrid>
        </w:tblGridChange>
      </w:tblGrid>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Purchase Price: $33,750</w:t>
            </w:r>
          </w:p>
        </w:tc>
      </w:tr>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Original Issue Discount: $3,750.00</w:t>
            </w:r>
          </w:p>
        </w:tc>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u w:val="single"/>
        </w:rPr>
      </w:pPr>
      <w:r w:rsidDel="00000000" w:rsidR="00000000" w:rsidRPr="00000000">
        <w:rPr>
          <w:b w:val="1"/>
          <w:u w:val="single"/>
          <w:rtl w:val="0"/>
        </w:rPr>
        <w:t xml:space="preserve">CONVERTIBLE PROMISSORY BACK END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firstLine="720"/>
        <w:contextualSpacing w:val="0"/>
        <w:jc w:val="both"/>
        <w:rPr/>
      </w:pPr>
      <w:r w:rsidDel="00000000" w:rsidR="00000000" w:rsidRPr="00000000">
        <w:rPr>
          <w:b w:val="1"/>
          <w:rtl w:val="0"/>
        </w:rPr>
        <w:t xml:space="preserve">FOR VALUE RECEIVED</w:t>
      </w:r>
      <w:r w:rsidDel="00000000" w:rsidR="00000000" w:rsidRPr="00000000">
        <w:rPr>
          <w:rtl w:val="0"/>
        </w:rPr>
        <w:t xml:space="preserve">, </w:t>
      </w:r>
      <w:r w:rsidDel="00000000" w:rsidR="00000000" w:rsidRPr="00000000">
        <w:rPr>
          <w:b w:val="1"/>
          <w:rtl w:val="0"/>
        </w:rPr>
        <w:t xml:space="preserve">RICH CIGARS, INC.</w:t>
      </w:r>
      <w:r w:rsidDel="00000000" w:rsidR="00000000" w:rsidRPr="00000000">
        <w:rPr>
          <w:rtl w:val="0"/>
        </w:rPr>
        <w:t xml:space="preserve">, a Florida corporation (hereinafter called the “Borrower”), hereby promises to pay to the order of </w:t>
      </w:r>
      <w:r w:rsidDel="00000000" w:rsidR="00000000" w:rsidRPr="00000000">
        <w:rPr>
          <w:b w:val="1"/>
          <w:rtl w:val="0"/>
        </w:rPr>
        <w:t xml:space="preserve">KODIAK CAPITAL GROUP, LLC</w:t>
      </w:r>
      <w:r w:rsidDel="00000000" w:rsidR="00000000" w:rsidRPr="00000000">
        <w:rPr>
          <w:rtl w:val="0"/>
        </w:rPr>
        <w:t xml:space="preserve">, a Delaware limited liability company, or registered assigns (the “Holder”) the principal sum of $37,500.00 (the “Principal Amount”), together with interest at the rate of eight percent (8%) per annum, at maturity or upon acceleration or otherwise, as set forth herein (the “Note”). The consideration to the Borrower for this Note is $33,750.00 (the “Consideration”). The Holder shall initially pay the Consideration by the issuance of an offsetting $37,500.00 promissory note (the “Holder Note”) to the Company secured by assets with a fair market value of not less than $37,500.00 as further provided in the Holder Note, provided that prior to conversion of this Note, the Holder must have paid off the Buyer Note in cash. The maturity date shall be twelve (12) months from the Issue Date (each a “Maturity Date”), and is the date upon which the principal sum, as well as any accrued and unpaid interest and other fees, shall be due and payable. This Note may not be prepaid in whole or in part except as otherwise explicitly set forth herein. Any amount of principal or interest on this Note, which is not paid by the Maturity Date, shall bear interest at the rate of twenty two percent (22%) per annum from the due date thereof until the same is paid (“Default Interest”). Interest shall commence accruing on the date that the Note is fully paid and shall be computed on the basis of a 365-day year and the actual number of days elapsed. All payments due hereunder (to the extent not converted into the Borrower’s common stock (the “Common Stock”) in accordance with the terms hereof) shall be made in lawful money of the United States of America. All payments shall be made at such address as the Holder shall hereafter give to the Borrower by written notice made in accordance with the provisions of this Note.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 As used in this Note, the term “business day” shall mean any day other than a Saturday, Sunday or a day on which commercial banks in the city of New York, NY are authorized or required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contextualSpacing w:val="0"/>
        <w:jc w:val="both"/>
        <w:rPr/>
      </w:pPr>
      <w:r w:rsidDel="00000000" w:rsidR="00000000" w:rsidRPr="00000000">
        <w:rPr>
          <w:rtl w:val="0"/>
        </w:rPr>
        <w:t xml:space="preserve">law or executive order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This Note carries a prorated original issue discount of $3,750.00 (the “OID”), to cover the Holder’s accounting fees, due diligence fees, monitoring, and/or other transactional costs incurred in connection with the purchase and sale of the Note, which is included in the principal balance of this Note. Thus, the purchase price of this Note shall be $37,500.00, computed as follows: the Principal Amount minus the 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This Note is free from all taxes, liens, claims and encumbrances with respect to the issue thereof and shall not be subject to preemptive rights or other similar rights of shareholders of the Borrower and will not impose personal liability upon the holder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The following additional terms shall apply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 CONVERSION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 </w:t>
      </w:r>
      <w:r w:rsidDel="00000000" w:rsidR="00000000" w:rsidRPr="00000000">
        <w:rPr>
          <w:u w:val="single"/>
          <w:rtl w:val="0"/>
        </w:rPr>
        <w:t xml:space="preserve">Conversion Right</w:t>
      </w:r>
      <w:r w:rsidDel="00000000" w:rsidR="00000000" w:rsidRPr="00000000">
        <w:rPr>
          <w:rtl w:val="0"/>
        </w:rPr>
        <w:t xml:space="preserve">. The Holder shall have the right at any time to convert all or any part of the outstanding and unpaid principal amount and accrued and unpaid interest of this Note into fully paid and non-assessable shares of Common Stock, as such Common Stock exists on the Issue Date, or any shares of capital stock or other securities of the Borrower into which such Common Stock shall hereafter be changed or reclassified at the conversion price (the “Conversion Price”) determined as provided herein (a “Conversion”);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in no event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ownership shall be determined in accordance with Section 13(d) of the Securities Exchange Act of 1934, as amended (the “Exchange Act”), and Regulations 13D-G thereunder, except as otherwise provided in clause (1) of such proviso,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further</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the limitations on conversion may be waived by the Holder upon, at the election of the Holder, not less than 61 days’ prior notice to the Borrower, and the provisions of the conversion limitation shall continue to apply until such 61st day (or such later date, as determined by the Holder, as may be specified in such notice of waiver). The number of shares of Common Stock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or Borrower’s transfer agent by the Holder in accordance with Section 1.4 below; provided that the Notice of Conversion is submitted by facsimile or e-mail (or by other means resulting in, or reasonably expected to result in, notice) to the Borrower or Borrower’s transfer agent before 6:00 p.m., New York, NY time on such conversion date (the “Conversion Date”). The term “Conversion Amount” means, with respect to any conversion of this Note, the sum of (1) the principal amount of this Note to be converted in such conversion </w:t>
      </w:r>
      <w:r w:rsidDel="00000000" w:rsidR="00000000" w:rsidRPr="00000000">
        <w:rPr>
          <w:u w:val="single"/>
          <w:rtl w:val="0"/>
        </w:rPr>
        <w:t xml:space="preserve">plus </w:t>
      </w:r>
      <w:r w:rsidDel="00000000" w:rsidR="00000000" w:rsidRPr="00000000">
        <w:rPr>
          <w:rtl w:val="0"/>
        </w:rPr>
        <w:t xml:space="preserve">(2) at the Holder’s option, accrued and unpaid interest, if any, on such principal amount at the interest rates provided in this Note to the Conversion Date, plus (3) at the Holder’s option, Default Interest, if any, on the amounts referred to in the immediately preceding clauses (1) and/or (2) plus (4) at the Holder’s option, any amounts owed to the Holder pursuant to Sections 1.3 and 1.4(g)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jc w:val="both"/>
        <w:rPr/>
      </w:pPr>
      <w:r w:rsidDel="00000000" w:rsidR="00000000" w:rsidRPr="00000000">
        <w:rPr>
          <w:rtl w:val="0"/>
        </w:rPr>
        <w:t xml:space="preserve">1.2 </w:t>
      </w:r>
      <w:r w:rsidDel="00000000" w:rsidR="00000000" w:rsidRPr="00000000">
        <w:rPr>
          <w:u w:val="single"/>
          <w:rtl w:val="0"/>
        </w:rPr>
        <w:t xml:space="preserve">Conversion Price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u w:val="single"/>
          <w:rtl w:val="0"/>
        </w:rPr>
        <w:t xml:space="preserve">Calculation of Conversion Price</w:t>
      </w:r>
      <w:r w:rsidDel="00000000" w:rsidR="00000000" w:rsidRPr="00000000">
        <w:rPr>
          <w:rtl w:val="0"/>
        </w:rPr>
        <w:t xml:space="preserve">. The Conversion Price shall be the Variable Conversion Price (as defined herein)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(also subject to adjustment as further described herein). The "Variable Conversion Price" shall mean 55% multiplied by the Market Price (as defined herein) (representing a discount rate of 45%). “Market Price” means the lowest one (1) Trading Prices (as defined below) for the Common Stock during the twenty (20) Trading Day period ending on the last complete Trading Day prior to the Conversion Date. “Trading Prices” means, for any security as of any date, the lowest traded price on the NASDAQ, Over-the-Counter Pink Marketplace, OTCQB, or applicable trading market (the “Primary Market”) as reported by a reliable reporting service (“Reporting Service”) designated by the Holder (i.e. www.Nasdaq.com) or, if the Primary Market is not the principal trading market for such security, on the principal securities exchange or trading market where such security is listed or traded or, if the lowest intraday trading price of such security is not available in any of the foregoing manners, the lowest intraday price of any market makers for such security that are quoted on the OTC Markets. If the Trading Prices cannot be calculated for such security on such date in the manner provided above, the Trading Prices shall be the fair market value as mutually determined by the Borrower and the holders of a majority in interest of the Notes being converted for which the calculation of the Trading Prices are required in order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determine the Conversion Price of such Notes. “Trading Day” shall mean any day on which the Common Stock is tradable for any period on the Primary Market, or on the principal securities exchange or other securities market on which the Common Stock is then being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the right to convert monies owed to that 3</w:t>
      </w:r>
      <w:r w:rsidDel="00000000" w:rsidR="00000000" w:rsidRPr="00000000">
        <w:rPr>
          <w:sz w:val="16"/>
          <w:szCs w:val="16"/>
          <w:vertAlign w:val="superscript"/>
          <w:rtl w:val="0"/>
        </w:rPr>
        <w:t xml:space="preserve">rd </w:t>
      </w:r>
      <w:r w:rsidDel="00000000" w:rsidR="00000000" w:rsidRPr="00000000">
        <w:rPr>
          <w:rtl w:val="0"/>
        </w:rPr>
        <w:t xml:space="preserve">party (or receive shares pursuant to a settlement or otherwise) at a discount to market greater than the Variable Conversion Price in effect at that time (prior to all other applicable adjustments in the Note), then the Variable Conversion Price shall be automatically adjusted to such greater discount percentage (prior to all applicable adjustments in this Note) until this Note is no longer outstanding. 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a look back period greater than the look back period in effect under the Note at that time (currently a twenty (20) Trading Day look back period as described in this Section 1.2(a) applies), then the Holder’s look back period shall automatically be adjusted to such greater number of days until this Note is no longer outstanding. The Borrower shall give written notice to the Holder, with the adjusted Variable Conversion Price and/or adjusted look back period (each adjustment that is applicable due to the triggering event), within one (1) business day of an event that requires any adjustment described in the two immediately preceding sentences.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Holder shall be entitled to deduct $500.00 from the conversion amount in each Notice of Conversion to cover Holder’s deposit fees associated with each 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1.3 </w:t>
      </w:r>
      <w:r w:rsidDel="00000000" w:rsidR="00000000" w:rsidRPr="00000000">
        <w:rPr>
          <w:u w:val="single"/>
          <w:rtl w:val="0"/>
        </w:rPr>
        <w:t xml:space="preserve">Authorized Shares</w:t>
      </w:r>
      <w:r w:rsidDel="00000000" w:rsidR="00000000" w:rsidRPr="00000000">
        <w:rPr>
          <w:rtl w:val="0"/>
        </w:rPr>
        <w:t xml:space="preserve">. The Borrower covenants that during the period the conversion right exists, the Borrower will reserve from its authorized and unissued Common Stock a sufficient number of shares, free from preemptive rights, to provide for the issuance of Common Stock upon the full conversion of this Note. The Borrower is required at all times to have authorized and reserved ten times the number of shares that is actually issuable upon full conversion of the Note (based on the Conversion Price of the Notes in effect from time to time)(the “Reserved Amount”). The Reserved Amount shall be increased from time to time in accordance with the Borrower’s obligations hereunder.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same time make proper provision so that thereafter there shall be a sufficient number of shares of Common Stock authorized and reserved, free from preemptive rights, for conversion of the outstanding Notes. The Borrower (i) acknowledges that it has irrevocably instructed its transfer agent to issue certificates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If, at any time the Borrower does not maintain the Reserved Amount it will be considered an Event of Default under Section 3.2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1.4 </w:t>
      </w:r>
      <w:r w:rsidDel="00000000" w:rsidR="00000000" w:rsidRPr="00000000">
        <w:rPr>
          <w:u w:val="single"/>
          <w:rtl w:val="0"/>
        </w:rPr>
        <w:t xml:space="preserve">Method of Conversion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(a) </w:t>
      </w:r>
      <w:r w:rsidDel="00000000" w:rsidR="00000000" w:rsidRPr="00000000">
        <w:rPr>
          <w:u w:val="single"/>
          <w:rtl w:val="0"/>
        </w:rPr>
        <w:t xml:space="preserve">Mechanics of Conversion</w:t>
      </w:r>
      <w:r w:rsidDel="00000000" w:rsidR="00000000" w:rsidRPr="00000000">
        <w:rPr>
          <w:rtl w:val="0"/>
        </w:rPr>
        <w:t xml:space="preserve">. Subject to Section 1.1, this Note may be converted by the Holder in whole or in part at any time from time to time after the Issue Date, by (A) submitting to the Borrower a Notice of Conversion (by facsimile, e-mail or other reasonable means of communication dispatched on the Conversion Date prior to 6:00 p.m., New York, NY time) and (B) subject to Section 1.4(b), surrendering this Note at the principal office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(b) </w:t>
      </w:r>
      <w:r w:rsidDel="00000000" w:rsidR="00000000" w:rsidRPr="00000000">
        <w:rPr>
          <w:u w:val="single"/>
          <w:rtl w:val="0"/>
        </w:rPr>
        <w:t xml:space="preserve">Surrender of Note Upon Conversion</w:t>
      </w:r>
      <w:r w:rsidDel="00000000" w:rsidR="00000000" w:rsidRPr="00000000">
        <w:rPr>
          <w:rtl w:val="0"/>
        </w:rPr>
        <w:t xml:space="preserve">. Notwithstanding anything to the contrary set forth herein, upon conversion of this Note in accordance with the terms hereof, the Holder shall not be required to physically surrender this Note to the Borrower unless the entire unpaid principal amount of this Note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 In the event of any dispute or discrepancy, such records of the Borrower shall, </w:t>
      </w:r>
      <w:r w:rsidDel="00000000" w:rsidR="00000000" w:rsidRPr="00000000">
        <w:rPr>
          <w:i w:val="1"/>
          <w:rtl w:val="0"/>
        </w:rPr>
        <w:t xml:space="preserve">prima facie, </w:t>
      </w:r>
      <w:r w:rsidDel="00000000" w:rsidR="00000000" w:rsidRPr="00000000">
        <w:rPr>
          <w:rtl w:val="0"/>
        </w:rPr>
        <w:t xml:space="preserve">be controlling and determinative in the absence of manifest error. Notwithstanding the foregoing, if any portion of this Note is converted as aforesaid, the Holder may not transfer this Note unless the Holder first physically surrenders this Note to the Borrower, whereupon the Borrower will forthwith issue and deliver upon the order of the Holder a new Note of like tenor, registered as the Holder (upon payment by the Holder of any applicable transfer taxes) may request, representing in the aggregate the remaining unpaid principal amount of this Note. The Holder and any assignee, by acceptance of this Note, acknowledge and agree that, by reason of the provisions of this paragraph, following conversion of a portion of this Note, the unpaid and unconverted principal amount of this Note represented by this Note may be less than the amount stated on the face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(c) </w:t>
      </w:r>
      <w:r w:rsidDel="00000000" w:rsidR="00000000" w:rsidRPr="00000000">
        <w:rPr>
          <w:u w:val="single"/>
          <w:rtl w:val="0"/>
        </w:rPr>
        <w:t xml:space="preserve">Payment of Taxes</w:t>
      </w:r>
      <w:r w:rsidDel="00000000" w:rsidR="00000000" w:rsidRPr="00000000">
        <w:rPr>
          <w:rtl w:val="0"/>
        </w:rPr>
        <w:t xml:space="preserve">. The Borrower shall not be required to pay any tax which may be payable in respect of any transfer involved in the issue and delivery of shares of Common Stock or other securities or property on conversion of this Note in a name other than that of the Holder (or in street name), and the Borrower shall not be required to issue or deliver any such shares or other securities or property unless and until the person or persons (other than the Holder or the custodian in whose street name such shares are to be held for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 requesting the issuance thereof shall have paid to the Borrower the amount of any such tax or shall have established to the satisfaction of the Borrower that such tax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(d) </w:t>
      </w:r>
      <w:r w:rsidDel="00000000" w:rsidR="00000000" w:rsidRPr="00000000">
        <w:rPr>
          <w:u w:val="single"/>
          <w:rtl w:val="0"/>
        </w:rPr>
        <w:t xml:space="preserve">Delivery of Common Stock Upon Conversion</w:t>
      </w:r>
      <w:r w:rsidDel="00000000" w:rsidR="00000000" w:rsidRPr="00000000">
        <w:rPr>
          <w:rtl w:val="0"/>
        </w:rPr>
        <w:t xml:space="preserve">.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Common Stock issuable upon such conversion within two (2) business days after such receipt (the “Deadline”) (and, solely in the case of conversion of the entire unpaid principal amount hereof, surrender of this Note)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(e) </w:t>
      </w:r>
      <w:r w:rsidDel="00000000" w:rsidR="00000000" w:rsidRPr="00000000">
        <w:rPr>
          <w:u w:val="single"/>
          <w:rtl w:val="0"/>
        </w:rPr>
        <w:t xml:space="preserve">Obligation of Borrower to Deliver Common Stock</w:t>
      </w:r>
      <w:r w:rsidDel="00000000" w:rsidR="00000000" w:rsidRPr="00000000">
        <w:rPr>
          <w:rtl w:val="0"/>
        </w:rPr>
        <w:t xml:space="preserve">.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under this Article I,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setoff,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 The Conversion Date specified in the Notice of Conversion shall be the Conversion Date so long as the Notice of Conversion is received by the Borrower before 6:00 p.m., New York, NY time,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(f) </w:t>
      </w:r>
      <w:r w:rsidDel="00000000" w:rsidR="00000000" w:rsidRPr="00000000">
        <w:rPr>
          <w:u w:val="single"/>
          <w:rtl w:val="0"/>
        </w:rPr>
        <w:t xml:space="preserve">Delivery of Common Stock by Electronic Transfer</w:t>
      </w:r>
      <w:r w:rsidDel="00000000" w:rsidR="00000000" w:rsidRPr="00000000">
        <w:rPr>
          <w:rtl w:val="0"/>
        </w:rPr>
        <w:t xml:space="preserve">. In lieu of delivering physical certificates representing the Common Stock issuable upon conversion, provided the Borrower is participating in the Depository Trust Company (“DTC”) Fast Automated Securities Transfer (“FAST”) program, upon request of the Holder and its compliance with the provisions contained in Section 1.1 and in this Section 1.4, the Borrower shall use its best efforts to cause its transfer agent to electronically transmit the Common Stock issuable upon conversion to the Holder by crediting the account of Holder’s Prime Broker with DTC through its Deposit Withdrawal Agent Commission (“DWAC”)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(g) </w:t>
      </w:r>
      <w:r w:rsidDel="00000000" w:rsidR="00000000" w:rsidRPr="00000000">
        <w:rPr>
          <w:u w:val="single"/>
          <w:rtl w:val="0"/>
        </w:rPr>
        <w:t xml:space="preserve">Failure to Deliver Common Stock Prior to Deadline</w:t>
      </w:r>
      <w:r w:rsidDel="00000000" w:rsidR="00000000" w:rsidRPr="00000000">
        <w:rPr>
          <w:rtl w:val="0"/>
        </w:rPr>
        <w:t xml:space="preserve">. Without in any way limiting the Holder’s right to pursue other remedies, including actual damages and/or equitable relief, the parties agree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delivery of the Common Stock issuable upon conversion of this Note is not delivered by the Deadline (other than a failure due to the circumstances described in Section 1.3 above, which failure shall be governed by such Section) the Borrower shall pay to the Holder $2,000 per day in cash, for each day beyond the Deadline that the Borrower fails to deliver such Common Stock. Such cash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event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are difficult if not impossible to qualify. Accordingly the parties acknowledge that the liquidated damages provision contained in this Section 1.4(g) are justified.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1.5 </w:t>
      </w:r>
      <w:r w:rsidDel="00000000" w:rsidR="00000000" w:rsidRPr="00000000">
        <w:rPr>
          <w:u w:val="single"/>
          <w:rtl w:val="0"/>
        </w:rPr>
        <w:t xml:space="preserve">Concerning the Shares</w:t>
      </w:r>
      <w:r w:rsidDel="00000000" w:rsidR="00000000" w:rsidRPr="00000000">
        <w:rPr>
          <w:rtl w:val="0"/>
        </w:rPr>
        <w:t xml:space="preserve">. The shares of Common Stock issuable upon conversion of this Note may not be sold or transferred unless (i) such shares are sold pursuant to 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or (iii) such shares are sold or transferred pursuant to Rule 144 under the Act (or a successor rule) (“Rule 144”) or (iv) such shares are transferred to an “affiliate” (as defined in Rule 144) of the Borrower who agrees to sell or otherwise transfer the shares only in accordance with this Section 1.5 and who is an Accredited Investor. Except as otherwise provided (and subject to the removal provisions set forth below), until such time as the shares of Common Stock issuable upon conversion of this Note have been registered under the Act or otherwise may be sold pursuant to Rule 144 without any restriction as to the number of securities as of a particular date that can then be immediately sold, each certificate for shares of Common Stock issuable upon conversion of this Note that has not been so included in an effective registration statement or that has not been sold pursuant to an effective registration statement or an exemption that permits removal of the legend, shall bear a legend substantially in the following form,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720" w:right="718.0000305175781" w:firstLine="0"/>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720" w:right="718.0000305175781" w:firstLine="0"/>
        <w:contextualSpacing w:val="0"/>
        <w:jc w:val="both"/>
        <w:rPr>
          <w:b w:val="1"/>
        </w:rPr>
      </w:pPr>
      <w:r w:rsidDel="00000000" w:rsidR="00000000" w:rsidRPr="00000000">
        <w:rPr>
          <w:b w:val="1"/>
          <w:rtl w:val="0"/>
        </w:rPr>
        <w:t xml:space="preserve">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The legend set forth above shall be removed and the Borrower shall issue to the Holder a new certificate therefore free of any transfer legend if (i) the Borrower or its transfer agent shall have received an opinion of counsel, in form, substance and scope customary for opinions of counsel in comparable transactions, to the effect that a public sale or transfer of such Common Stock may be made without registration under the Act, which opinion shall be accepted by the Borrower so that the sale or transfer is effected or (ii) in the case of the Common Stock issuable upon conversion of this Note, such security is registered for sale by the Holder under an effective registration statement filed under the Act or otherwise may be sold pursuant to Rule 144 without any restriction as to the number of securities as of a particular date that can then be immediately sold. In the event that the Borrower does not accept the opinion of counsel provided by the Holder with respect to the transfer of Securities pursuant to an exemption from registration, such as Rule 144 or Regulation S, at the Deadline, it will be considered an Event of Default pursuant to Section 3.2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1.6 </w:t>
      </w:r>
      <w:r w:rsidDel="00000000" w:rsidR="00000000" w:rsidRPr="00000000">
        <w:rPr>
          <w:u w:val="single"/>
          <w:rtl w:val="0"/>
        </w:rPr>
        <w:t xml:space="preserve">Trading Market Limitations</w:t>
      </w:r>
      <w:r w:rsidDel="00000000" w:rsidR="00000000" w:rsidRPr="00000000">
        <w:rPr>
          <w:rtl w:val="0"/>
        </w:rPr>
        <w:t xml:space="preserve">. Unless permitted by the applicable rules and regulations of the principal securities market on which the Common Stock is then listed or traded, in no event shall the Borrower issue upon conversion of or otherwise pursuant to this Note more than the maximum number of shares of Common Stock that the Borrower can issue pursuant to any rule of the principal United States securities market on which the Common Stock is then traded (the “Maximum Share Amount”), which shall be 4.99% of the total shares currently outstanding, subject to equitable adjustment from time to time for stock splits, stock dividends, combinations, capital reorganizations and similar events relating to the Common Stock occurring after the date hereof. Once the Maximum Share Amount has been issued, if the Borrower fails to eliminate any prohibitions under applicable law or the rules or regulations of any stock exchange, interdealer quotation system or other self-regulatory organization with jurisdiction over the Borrower or any of its securities on the Borrower’s ability to issue shares of Common Stock in excess of the Maximum Share Amount, in lieu of any further right to convert this Note, this will be considered an Event of Default under Section 3.3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1.7 </w:t>
      </w:r>
      <w:r w:rsidDel="00000000" w:rsidR="00000000" w:rsidRPr="00000000">
        <w:rPr>
          <w:u w:val="single"/>
          <w:rtl w:val="0"/>
        </w:rPr>
        <w:t xml:space="preserve">Status as Shareholder</w:t>
      </w:r>
      <w:r w:rsidDel="00000000" w:rsidR="00000000" w:rsidRPr="00000000">
        <w:rPr>
          <w:rtl w:val="0"/>
        </w:rPr>
        <w:t xml:space="preserve">. Upon submission of a Notice of Conversion by a Holder, (i) the shares covered thereby (other than the shares, if any, which cannot be issued because their issuance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exceed such Holder’s allocated portion of the Reserved Amount or Maximum Share Amount) shall be deemed converted into shares of Common Stock and (ii) the Holder’s rights as a Holder of such converted portion of this Note shall cease and terminate, excepting only the right to receive certificates for such shares of Common Stock and to any remedies provided herein or otherwise available at law or in equity to such Holder because of a failure by the Borrower to comply with the terms of this Note. Notwithstanding the foregoing, if a Holder has not received certificates for all shares of Common Stock prior to the tenth (10th) business day after the expiration of the Deadline with respect to a conversion of any portion of this Note for any reason, then (unless the Holder otherwise elects to retain its status as a holder of Common Stock by so notifying the Borrower) the Holder shall regain the rights of a Holder of this Note with respect to such unconverted portions of this Note and the Borrower shall, as soon as practicable, return such unconverted Note to the Holder or, if the Note has not been surrendered, adjust its records to reflect that such portion of this Note has not been converted. In all cases, the Holder shall retain all of its rights and remedies (including, without limitation, (i) the right to receive Conversion Default Payments pursuant to Section 1.3 to the extent required thereby for such Conversion Default and any subsequent Conversion Default and (ii) the right to have the Conversion Price with respect to subsequent conversions determined in accordance with Section 1.3) for the Borrower’s failure to convert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2.1 </w:t>
      </w:r>
      <w:r w:rsidDel="00000000" w:rsidR="00000000" w:rsidRPr="00000000">
        <w:rPr>
          <w:u w:val="single"/>
          <w:rtl w:val="0"/>
        </w:rPr>
        <w:t xml:space="preserve">Distributions on Capital Stock</w:t>
      </w:r>
      <w:r w:rsidDel="00000000" w:rsidR="00000000" w:rsidRPr="00000000">
        <w:rPr>
          <w:rtl w:val="0"/>
        </w:rPr>
        <w:t xml:space="preserve">. So long as the Borrower shall have any obligation under this Note, the Borrower shall not without the Holder’s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 except for distributions pursuant to any shareholders’ rights plan which is approved by a majority of the Borrower’s disinterested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2.2                    </w:t>
      </w:r>
      <w:r w:rsidDel="00000000" w:rsidR="00000000" w:rsidRPr="00000000">
        <w:rPr>
          <w:u w:val="single"/>
          <w:rtl w:val="0"/>
        </w:rPr>
        <w:t xml:space="preserve">Restriction on Stock Repurchases</w:t>
      </w:r>
      <w:r w:rsidDel="00000000" w:rsidR="00000000" w:rsidRPr="00000000">
        <w:rPr>
          <w:rtl w:val="0"/>
        </w:rPr>
        <w:t xml:space="preserve">. So long as the Borrower shall have any obligation under this Note, the Borrower shall not without the Holder’s written consent redeem, repurchase or otherwise acquire (whether for cash or in exchange for property or other securities or otherwise) in any one transaction or series of related transactions any shares of capital stock of the Borrower or any warrants, rights or options to purchase or acquire any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2.3                    </w:t>
      </w:r>
      <w:r w:rsidDel="00000000" w:rsidR="00000000" w:rsidRPr="00000000">
        <w:rPr>
          <w:u w:val="single"/>
          <w:rtl w:val="0"/>
        </w:rPr>
        <w:t xml:space="preserve">Failure to Pay Principal or Interest</w:t>
      </w:r>
      <w:r w:rsidDel="00000000" w:rsidR="00000000" w:rsidRPr="00000000">
        <w:rPr>
          <w:rtl w:val="0"/>
        </w:rPr>
        <w:t xml:space="preserve">. The Borrower fails to pay the principal hereof or interest thereon when due on this Note, whether at maturity, upon acceleration or otherwise, and such breach continues for a period of five (5)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III.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If any of the following events of default (each, an “Event of Default”)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3.2 </w:t>
      </w:r>
      <w:r w:rsidDel="00000000" w:rsidR="00000000" w:rsidRPr="00000000">
        <w:rPr>
          <w:u w:val="single"/>
          <w:rtl w:val="0"/>
        </w:rPr>
        <w:t xml:space="preserve">Conversion and the Shares</w:t>
      </w:r>
      <w:r w:rsidDel="00000000" w:rsidR="00000000" w:rsidRPr="00000000">
        <w:rPr>
          <w:rtl w:val="0"/>
        </w:rPr>
        <w:t xml:space="preserve">. The Borrower fails to reserve a sufficient amount of shares of common stock as required under the terms of this Note (including Section 1.3 of this Note)(and such breach continues for a period of five (5) days), fails to issue shares of Common Stock to the Holder (or announces or threatens in writing that it will not honor its obligation to do so) upon exercise by the Holder of the conversion rights of the Holder in accordance with the terms of this Note, fails to transfer or cause its transfer agent to transfer (issue) (electronically or in certificated form) shares of Common Stock issued to the Holder upon conversion of or otherwise pursuant to this Note as and when required by this Note, the Borrower directs its transfer agent not to transfer or delays, impairs, and/or hinders its transfer agent in transferring (or issuing) (electronically or in certificated form) shares of Common Stock to be issued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shares of Common Stock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business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paid by the Borrower to the Holder within five (5) business days of a demand from the Holder, either in cash or as an addition to the balance of the Note, and such choice of payment method is at the discretion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3.3 </w:t>
      </w:r>
      <w:r w:rsidDel="00000000" w:rsidR="00000000" w:rsidRPr="00000000">
        <w:rPr>
          <w:u w:val="single"/>
          <w:rtl w:val="0"/>
        </w:rPr>
        <w:t xml:space="preserve">Breach of Covenants</w:t>
      </w:r>
      <w:r w:rsidDel="00000000" w:rsidR="00000000" w:rsidRPr="00000000">
        <w:rPr>
          <w:rtl w:val="0"/>
        </w:rPr>
        <w:t xml:space="preserve">. The Borrower breaches any material covenant or other material term or condition contained in this Note and any collateral documents and such breach continues for a period of ten (10) days after written notice thereof to the Borrower from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3.4 </w:t>
      </w:r>
      <w:r w:rsidDel="00000000" w:rsidR="00000000" w:rsidRPr="00000000">
        <w:rPr>
          <w:u w:val="single"/>
          <w:rtl w:val="0"/>
        </w:rPr>
        <w:t xml:space="preserve">Breach of Representations and Warranties</w:t>
      </w:r>
      <w:r w:rsidDel="00000000" w:rsidR="00000000" w:rsidRPr="00000000">
        <w:rPr>
          <w:rtl w:val="0"/>
        </w:rPr>
        <w:t xml:space="preserve">. Any representation or warranty of the Borrower made herein or in any agreement, statement or certificate given in writing pursuant hereto or in connection herewith, shall be false or misleading in any material respect when made and the breach of which has (or with the passage of time will have) a material adverse effect on the rights of the Holder with respect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3.5 </w:t>
      </w:r>
      <w:r w:rsidDel="00000000" w:rsidR="00000000" w:rsidRPr="00000000">
        <w:rPr>
          <w:u w:val="single"/>
          <w:rtl w:val="0"/>
        </w:rPr>
        <w:t xml:space="preserve">Receiver or Trustee</w:t>
      </w:r>
      <w:r w:rsidDel="00000000" w:rsidR="00000000" w:rsidRPr="00000000">
        <w:rPr>
          <w:rtl w:val="0"/>
        </w:rPr>
        <w:t xml:space="preserv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3.6 </w:t>
      </w:r>
      <w:r w:rsidDel="00000000" w:rsidR="00000000" w:rsidRPr="00000000">
        <w:rPr>
          <w:u w:val="single"/>
          <w:rtl w:val="0"/>
        </w:rPr>
        <w:t xml:space="preserve">Judgments</w:t>
      </w:r>
      <w:r w:rsidDel="00000000" w:rsidR="00000000" w:rsidRPr="00000000">
        <w:rPr>
          <w:rtl w:val="0"/>
        </w:rPr>
        <w:t xml:space="preserve">. Any money judgment, writ or similar process shall be entered or filed against the Borrower or any subsidiary of the Borrower or any of its property or other assets for more than $75,000, and shall remain unvacated, unbonded or unstayed for a period of twenty (20) days unless otherwise consented to by the Holder,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3.7 </w:t>
      </w:r>
      <w:r w:rsidDel="00000000" w:rsidR="00000000" w:rsidRPr="00000000">
        <w:rPr>
          <w:u w:val="single"/>
          <w:rtl w:val="0"/>
        </w:rPr>
        <w:t xml:space="preserve">Bankruptcy</w:t>
      </w:r>
      <w:r w:rsidDel="00000000" w:rsidR="00000000" w:rsidRPr="00000000">
        <w:rPr>
          <w:rtl w:val="0"/>
        </w:rPr>
        <w:t xml:space="preserve">. Bankruptcy, insolvency, reorganization or liquidation proceedings or other proceedings, voluntary or involuntary, for relief under any bankruptcy law or any law for the relief of debtors shall be instituted by or against the Borrower or any subsidiary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3.8 </w:t>
      </w:r>
      <w:r w:rsidDel="00000000" w:rsidR="00000000" w:rsidRPr="00000000">
        <w:rPr>
          <w:u w:val="single"/>
          <w:rtl w:val="0"/>
        </w:rPr>
        <w:t xml:space="preserve">Delisting of Common Stock</w:t>
      </w:r>
      <w:r w:rsidDel="00000000" w:rsidR="00000000" w:rsidRPr="00000000">
        <w:rPr>
          <w:rtl w:val="0"/>
        </w:rPr>
        <w:t xml:space="preserve">. The Borrower shall fail to maintain the listing or quotation of the Common Stock on the Primary Market or an equivalent replacement exchange, the Nasdaq Global Market, the Nasdaq Capital Market, the New York Stock Exchange, or the NYSE MKT.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3.9 </w:t>
      </w:r>
      <w:r w:rsidDel="00000000" w:rsidR="00000000" w:rsidRPr="00000000">
        <w:rPr>
          <w:u w:val="single"/>
          <w:rtl w:val="0"/>
        </w:rPr>
        <w:t xml:space="preserve">Failure to Comply with the Exchange Act</w:t>
      </w:r>
      <w:r w:rsidDel="00000000" w:rsidR="00000000" w:rsidRPr="00000000">
        <w:rPr>
          <w:rtl w:val="0"/>
        </w:rPr>
        <w:t xml:space="preserve">. The Borrower shall fail to comply with the reporting requirements of the Exchange Act (including but not limited to becoming delinquent in its filings), and/or the Borrower shall cease to be subject to the reporting requirements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3.10 </w:t>
      </w:r>
      <w:r w:rsidDel="00000000" w:rsidR="00000000" w:rsidRPr="00000000">
        <w:rPr>
          <w:u w:val="single"/>
          <w:rtl w:val="0"/>
        </w:rPr>
        <w:t xml:space="preserve">Liquidation</w:t>
      </w:r>
      <w:r w:rsidDel="00000000" w:rsidR="00000000" w:rsidRPr="00000000">
        <w:rPr>
          <w:rtl w:val="0"/>
        </w:rPr>
        <w:t xml:space="preserve">. Any dissolution, liquidation, or winding up of Borrower or any substantial portion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3.11 </w:t>
      </w:r>
      <w:r w:rsidDel="00000000" w:rsidR="00000000" w:rsidRPr="00000000">
        <w:rPr>
          <w:u w:val="single"/>
          <w:rtl w:val="0"/>
        </w:rPr>
        <w:t xml:space="preserve">Cessation of Operations</w:t>
      </w:r>
      <w:r w:rsidDel="00000000" w:rsidR="00000000" w:rsidRPr="00000000">
        <w:rPr>
          <w:rtl w:val="0"/>
        </w:rPr>
        <w:t xml:space="preserve">.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 or any disposition or conveyance of any material asset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3.12 </w:t>
      </w:r>
      <w:r w:rsidDel="00000000" w:rsidR="00000000" w:rsidRPr="00000000">
        <w:rPr>
          <w:u w:val="single"/>
          <w:rtl w:val="0"/>
        </w:rPr>
        <w:t xml:space="preserve">Financial Statement Restatement</w:t>
      </w:r>
      <w:r w:rsidDel="00000000" w:rsidR="00000000" w:rsidRPr="00000000">
        <w:rPr>
          <w:rtl w:val="0"/>
        </w:rPr>
        <w:t xml:space="preserve">. The Borrower replaces its auditor, or any restatement of any financial statements filed by the Borrower with the SEC for any date or period from two years prior to the Issue Date of this Note and until this Note is no longer outstanding, if the result of such restatement would, by comparison to the unrestated financial statement, have constituted a material adverse effect on the rights of the Holder with respect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11 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3.13 </w:t>
      </w:r>
      <w:r w:rsidDel="00000000" w:rsidR="00000000" w:rsidRPr="00000000">
        <w:rPr>
          <w:u w:val="single"/>
          <w:rtl w:val="0"/>
        </w:rPr>
        <w:t xml:space="preserve">Replacement of Transfer Agent</w:t>
      </w:r>
      <w:r w:rsidDel="00000000" w:rsidR="00000000" w:rsidRPr="00000000">
        <w:rPr>
          <w:rtl w:val="0"/>
        </w:rPr>
        <w:t xml:space="preserve">. In the event that the Borrower replaces its transfer agent, and the Borrower fails to provide prior to the effective date of such replacement, a fully executed Irrevocable Transfer Agent Instructions (including but not limited to the provision to irrevocably reserve shares of Common Stock in the Reserved Amount) signed by the successor transfer agent to Borrower and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3.14 </w:t>
      </w:r>
      <w:r w:rsidDel="00000000" w:rsidR="00000000" w:rsidRPr="00000000">
        <w:rPr>
          <w:u w:val="single"/>
          <w:rtl w:val="0"/>
        </w:rPr>
        <w:t xml:space="preserve">Cross-Default</w:t>
      </w:r>
      <w:r w:rsidDel="00000000" w:rsidR="00000000" w:rsidRPr="00000000">
        <w:rPr>
          <w:rtl w:val="0"/>
        </w:rPr>
        <w:t xml:space="preserve">. Notwithstanding anything to the contrary contained in this Note or the other related or companion documents, a breach or default by the Borrower of any covenant or other term or condition contained in any of the other financial instrument, including but not limited to all convertible promissory notes, currently issued, or hereafter issued, by the Borrower, to the Holder or any other 3</w:t>
      </w:r>
      <w:r w:rsidDel="00000000" w:rsidR="00000000" w:rsidRPr="00000000">
        <w:rPr>
          <w:sz w:val="16"/>
          <w:szCs w:val="16"/>
          <w:vertAlign w:val="superscript"/>
          <w:rtl w:val="0"/>
        </w:rPr>
        <w:t xml:space="preserve">rd </w:t>
      </w:r>
      <w:r w:rsidDel="00000000" w:rsidR="00000000" w:rsidRPr="00000000">
        <w:rPr>
          <w:rtl w:val="0"/>
        </w:rPr>
        <w:t xml:space="preserve">party (the “Other Agreements”), after the passage of all applicable notice and cure or grace periods, shall, at the option of the Holder, be considered a default under this Note, in which event the Holder shall be entitled to apply all rights and remedies of the Holder under the terms of this Note by reason of a default under said Other Agreement or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3.15 </w:t>
      </w:r>
      <w:r w:rsidDel="00000000" w:rsidR="00000000" w:rsidRPr="00000000">
        <w:rPr>
          <w:u w:val="single"/>
          <w:rtl w:val="0"/>
        </w:rPr>
        <w:t xml:space="preserve">Inside Information</w:t>
      </w:r>
      <w:r w:rsidDel="00000000" w:rsidR="00000000" w:rsidRPr="00000000">
        <w:rPr>
          <w:rtl w:val="0"/>
        </w:rPr>
        <w:t xml:space="preserve">. Any attempt by the Borrower or its officers, directors, and/or affiliates to transmit, convey, disclose, or any actual transmittal, conveyance, or disclosure by the Borrower or its officers, directors, and/or affiliates of, material non-public information concerning the Borrower, to the Holder or its successors and assigns, which is not immediately cured by Borrower’s filing of a Form 8-K pursuant to Regulation FD on that same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3.16 </w:t>
      </w:r>
      <w:r w:rsidDel="00000000" w:rsidR="00000000" w:rsidRPr="00000000">
        <w:rPr>
          <w:u w:val="single"/>
          <w:rtl w:val="0"/>
        </w:rPr>
        <w:t xml:space="preserve">No bid</w:t>
      </w:r>
      <w:r w:rsidDel="00000000" w:rsidR="00000000" w:rsidRPr="00000000">
        <w:rPr>
          <w:rtl w:val="0"/>
        </w:rPr>
        <w:t xml:space="preserve">. At any time while this Note is outstanding, the lowest Trading Prices on the Primary Market or other applicable principal trading market for the Common Stock is equal to or less than $0.0001.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3.17 </w:t>
      </w:r>
      <w:r w:rsidDel="00000000" w:rsidR="00000000" w:rsidRPr="00000000">
        <w:rPr>
          <w:u w:val="single"/>
          <w:rtl w:val="0"/>
        </w:rPr>
        <w:t xml:space="preserve">Trading Volume</w:t>
      </w:r>
      <w:r w:rsidDel="00000000" w:rsidR="00000000" w:rsidRPr="00000000">
        <w:rPr>
          <w:rtl w:val="0"/>
        </w:rPr>
        <w:t xml:space="preserve">. At any time while this Note is outstanding, the aggregate dollar trading volume of the Borrower’s Common Stock is less than twenty thousand dollars ($20,000.00) in any 10 calendar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Upon the occurrence and during the continuation of any Event of Default specified in Sections 3.1, 3.2, 3.3, 3.4, 3.5, 3.6, 3.7, 3.8, 3.9, 3.10, 3.11, 3.12, 3.13, 3.14, 3.15, 3.16, and/or 3.17 exercisable through the delivery of written notice to the Borrower by such Holders (the “Default Notice”), and upon the occurrence of an Event of Default specified the remaining sections of Articles III, the Note shall become immediately due and payable and the Borrower shall pay to the Holder, in full satisfaction of its obligations hereunder, an amount equal to 150% </w:t>
      </w:r>
      <w:r w:rsidDel="00000000" w:rsidR="00000000" w:rsidRPr="00000000">
        <w:rPr>
          <w:u w:val="single"/>
          <w:rtl w:val="0"/>
        </w:rPr>
        <w:t xml:space="preserve">multiplied by </w:t>
      </w:r>
      <w:r w:rsidDel="00000000" w:rsidR="00000000" w:rsidRPr="00000000">
        <w:rPr>
          <w:rtl w:val="0"/>
        </w:rPr>
        <w:t xml:space="preserve">the then outstanding entire balance of the Note (including principal and accrued and unpaid interest) </w:t>
      </w:r>
      <w:r w:rsidDel="00000000" w:rsidR="00000000" w:rsidRPr="00000000">
        <w:rPr>
          <w:u w:val="single"/>
          <w:rtl w:val="0"/>
        </w:rPr>
        <w:t xml:space="preserve">plus </w:t>
      </w:r>
      <w:r w:rsidDel="00000000" w:rsidR="00000000" w:rsidRPr="00000000">
        <w:rPr>
          <w:rtl w:val="0"/>
        </w:rPr>
        <w:t xml:space="preserve">Default Interest, if any, </w:t>
      </w:r>
      <w:r w:rsidDel="00000000" w:rsidR="00000000" w:rsidRPr="00000000">
        <w:rPr>
          <w:u w:val="single"/>
          <w:rtl w:val="0"/>
        </w:rPr>
        <w:t xml:space="preserve">plus </w:t>
      </w:r>
      <w:r w:rsidDel="00000000" w:rsidR="00000000" w:rsidRPr="00000000">
        <w:rPr>
          <w:rtl w:val="0"/>
        </w:rPr>
        <w:t xml:space="preserve">any amounts owed to the Holder pursuant to Sections 1.4(g) hereof (collectively, in the aggregate of all of the above, the “Default Sum”), and all other amounts payable hereunder shall immediately become due and payable, all without demand, presentment or notice, all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which hereby are expressly waived, together with all costs, including, without limitation, legal fees and expenses, of collection, and the Holder shall be entitled to exercise all other rights and remedies available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If the Borrower fails to pay the Default Amount within five (5) business days of written notice that such amount is due and payable, then the Holder shall have the right at any time, so long as the Borrower remains in default (and so long and to the extent that there are sufficient authorized shares), to require the Borrower, upon written notice, to immediately issue, in lieu of the Default Amount, the number of shares of Common Stock of the Borrower equal to the Default Amount divided by the Conversion Price then in effect, subject to issuance in tranches due to the beneficial ownership limitations contained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Notwithstanding anything to the contrary herein or in any of the other transaction documents relating to this Note, (a) the parties hereto acknowledge and agree that Holder maintains a right of offset pursuant to the terms of the Holder Note, which permits the Holder to deduct amounts owed by Borrower under this Note from amounts otherwise owed by Holder under the Holder Note, and (b) in the event of the occurrence of any Event of Default herein, or at any other time as further provided in the Holder Note, the Holder shall be entitled to deduct and offset any amount owing by the Holder under the Holder Note, as applicable, from any amount owed by the Borrower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IV.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 </w:t>
      </w:r>
      <w:r w:rsidDel="00000000" w:rsidR="00000000" w:rsidRPr="00000000">
        <w:rPr>
          <w:u w:val="single"/>
          <w:rtl w:val="0"/>
        </w:rPr>
        <w:t xml:space="preserve">Failure or Indulgence Not Waiver</w:t>
      </w:r>
      <w:r w:rsidDel="00000000" w:rsidR="00000000" w:rsidRPr="00000000">
        <w:rPr>
          <w:rtl w:val="0"/>
        </w:rPr>
        <w:t xml:space="preserve">.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4.2 </w:t>
      </w: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facsimile, or electronic mail addressed as set forth below or to such other address as such party shall have specified most recently by written notice. Any notice or other communication required or permitted to be given hereunder shall be deemed effective (a) upon hand delivery, upon electronic mail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800" w:firstLine="0"/>
        <w:contextualSpacing w:val="0"/>
        <w:rPr/>
      </w:pPr>
      <w:r w:rsidDel="00000000" w:rsidR="00000000" w:rsidRPr="00000000">
        <w:rPr>
          <w:rtl w:val="0"/>
        </w:rPr>
        <w:t xml:space="preserve">If to the Borrower,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RICH CIGARS,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3871 S. Valley View Blvd., Unit 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Las Vegas, NV 89103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shareholder@brkincorporated.com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860" w:firstLine="0"/>
        <w:contextualSpacing w:val="0"/>
        <w:rPr/>
      </w:pPr>
      <w:r w:rsidDel="00000000" w:rsidR="00000000" w:rsidRPr="00000000">
        <w:rPr>
          <w:rtl w:val="0"/>
        </w:rPr>
        <w:t xml:space="preserve">If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260 Newport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Newport Beach, CA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Ryan@KodiakFunds.com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Laura Anthony,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Legal &amp; Compliance,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330 Clematis Street, Suite 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West Palm Beach, FL 33401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LAnthony@LegalandCompliance.com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4.3 </w:t>
      </w:r>
      <w:r w:rsidDel="00000000" w:rsidR="00000000" w:rsidRPr="00000000">
        <w:rPr>
          <w:u w:val="single"/>
          <w:rtl w:val="0"/>
        </w:rPr>
        <w:t xml:space="preserve">Amendments</w:t>
      </w:r>
      <w:r w:rsidDel="00000000" w:rsidR="00000000" w:rsidRPr="00000000">
        <w:rPr>
          <w:rtl w:val="0"/>
        </w:rPr>
        <w:t xml:space="preserve">.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4.4 </w:t>
      </w:r>
      <w:r w:rsidDel="00000000" w:rsidR="00000000" w:rsidRPr="00000000">
        <w:rPr>
          <w:u w:val="single"/>
          <w:rtl w:val="0"/>
        </w:rPr>
        <w:t xml:space="preserve">Assignability</w:t>
      </w:r>
      <w:r w:rsidDel="00000000" w:rsidR="00000000" w:rsidRPr="00000000">
        <w:rPr>
          <w:rtl w:val="0"/>
        </w:rPr>
        <w:t xml:space="preserve">. This Note shall be binding upon the Borrower and its successors and assigns, and shall inure to be the benefit of the Holder and its successors and assigns. Each transferee of this Note must be an “accredited investor” (as defined in Rule 501(a) of the 1933 Act). Notwithstanding anything in this Note to the contrary, this Note may be pledged as collateral in connection with a </w:t>
      </w:r>
      <w:r w:rsidDel="00000000" w:rsidR="00000000" w:rsidRPr="00000000">
        <w:rPr>
          <w:u w:val="single"/>
          <w:rtl w:val="0"/>
        </w:rPr>
        <w:t xml:space="preserve">bona fide </w:t>
      </w:r>
      <w:r w:rsidDel="00000000" w:rsidR="00000000" w:rsidRPr="00000000">
        <w:rPr>
          <w:rtl w:val="0"/>
        </w:rPr>
        <w:t xml:space="preserve">margin account or other lending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4.5 </w:t>
      </w:r>
      <w:r w:rsidDel="00000000" w:rsidR="00000000" w:rsidRPr="00000000">
        <w:rPr>
          <w:u w:val="single"/>
          <w:rtl w:val="0"/>
        </w:rPr>
        <w:t xml:space="preserve">Cost of Collection</w:t>
      </w:r>
      <w:r w:rsidDel="00000000" w:rsidR="00000000" w:rsidRPr="00000000">
        <w:rPr>
          <w:rtl w:val="0"/>
        </w:rPr>
        <w:t xml:space="preserve">. If default is made in the payment of this Note, the Borrower shall pay the Holder hereof costs of collection, including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14 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4.6 </w:t>
      </w:r>
      <w:r w:rsidDel="00000000" w:rsidR="00000000" w:rsidRPr="00000000">
        <w:rPr>
          <w:u w:val="single"/>
          <w:rtl w:val="0"/>
        </w:rPr>
        <w:t xml:space="preserve">Governing Law</w:t>
      </w:r>
      <w:r w:rsidDel="00000000" w:rsidR="00000000" w:rsidRPr="00000000">
        <w:rPr>
          <w:rtl w:val="0"/>
        </w:rPr>
        <w:t xml:space="preserve">. This Note shall be governed by and construed in accordance with the laws of the State of California without regard to principles of conflicts of laws. Any action brought by either party against the other concerning the transactions contemplated by this Note shall be brought only in the state courts or federal courts located in Orange County, California. The parties to this Note hereby irrevocably waive any objection to jurisdiction and venue of any action instituted hereunder and shall not assert any defense based on lack of jurisdiction or venue or based upon </w:t>
      </w:r>
      <w:r w:rsidDel="00000000" w:rsidR="00000000" w:rsidRPr="00000000">
        <w:rPr>
          <w:i w:val="1"/>
          <w:rtl w:val="0"/>
        </w:rPr>
        <w:t xml:space="preserve">forum non conveniens</w:t>
      </w:r>
      <w:r w:rsidDel="00000000" w:rsidR="00000000" w:rsidRPr="00000000">
        <w:rPr>
          <w:rtl w:val="0"/>
        </w:rPr>
        <w:t xml:space="preserve">. The Borrower and Holder waive trial by jury. The prevailing party shall be entitled to recover from the other party its reasonable attorney's fees and costs.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4.7 </w:t>
      </w:r>
      <w:r w:rsidDel="00000000" w:rsidR="00000000" w:rsidRPr="00000000">
        <w:rPr>
          <w:u w:val="single"/>
          <w:rtl w:val="0"/>
        </w:rPr>
        <w:t xml:space="preserve">Certain Amounts</w:t>
      </w:r>
      <w:r w:rsidDel="00000000" w:rsidR="00000000" w:rsidRPr="00000000">
        <w:rPr>
          <w:rtl w:val="0"/>
        </w:rPr>
        <w:t xml:space="preserve">. Whenever pursuant to this Note the Borrower is required to pay an amount in excess of the outstanding principal amount (or the portion thereof required to be paid at that time) plus accrued and unpaid interest plus Default Interest on such interest, the Borrower and the Holder agree that the actual damages to the Holder from the receipt of cash payment on this Note may be difficult to determine and the amount to be so paid by the Borrower represents stipulated damages and not a penalty and is intended to compensate the Holder in part for loss of the opportunity to convert this Note and to earn a return from the sale of shares of Common Stock acquired upon conversion of this Note at a price in excess of the price paid for such shares pursuant to this Note. The Borrower and the Holder hereby agree that such amount of stipulated damages is not plainly disproportionate to the possible loss to the Holder from the receipt of a cash payment without the opportunity to convert this Note into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4.8 </w:t>
      </w:r>
      <w:r w:rsidDel="00000000" w:rsidR="00000000" w:rsidRPr="00000000">
        <w:rPr>
          <w:u w:val="single"/>
          <w:rtl w:val="0"/>
        </w:rPr>
        <w:t xml:space="preserve">Remedies</w:t>
      </w:r>
      <w:r w:rsidDel="00000000" w:rsidR="00000000" w:rsidRPr="00000000">
        <w:rPr>
          <w:rtl w:val="0"/>
        </w:rPr>
        <w:t xml:space="preserve">.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15 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4.9 </w:t>
      </w:r>
      <w:r w:rsidDel="00000000" w:rsidR="00000000" w:rsidRPr="00000000">
        <w:rPr>
          <w:u w:val="single"/>
          <w:rtl w:val="0"/>
        </w:rPr>
        <w:t xml:space="preserve">Prepayment</w:t>
      </w:r>
      <w:r w:rsidDel="00000000" w:rsidR="00000000" w:rsidRPr="00000000">
        <w:rPr>
          <w:rtl w:val="0"/>
        </w:rPr>
        <w:t xml:space="preserve">. Notwithstanding anything to the contrary contained in this Note, the Borrower may prepay any amount outstanding under this Note, during the initial 90 day period after the issuance of this Note, by making a payment to the Holder of an amount in cash equal to 135% multiplied the amount that the Borrower is prepaying, subject to the Holder’s prior written acceptance in Holder’s sole discretion. Further, the Borrower may prepay any amount outstanding under this Note, from the 91</w:t>
      </w:r>
      <w:r w:rsidDel="00000000" w:rsidR="00000000" w:rsidRPr="00000000">
        <w:rPr>
          <w:sz w:val="16"/>
          <w:szCs w:val="16"/>
          <w:vertAlign w:val="superscript"/>
          <w:rtl w:val="0"/>
        </w:rPr>
        <w:t xml:space="preserve">st </w:t>
      </w:r>
      <w:r w:rsidDel="00000000" w:rsidR="00000000" w:rsidRPr="00000000">
        <w:rPr>
          <w:rtl w:val="0"/>
        </w:rPr>
        <w:t xml:space="preserve">day through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 by making a payment to the Holder of an amount in cash equal to 150% multiplied the amount that the Borrower is prepaying, subject to the Holder’s prior written acceptance in Holder’s sole discretion. The Borrower may not prepay any amount outstanding under this Note after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4.10 </w:t>
      </w:r>
      <w:r w:rsidDel="00000000" w:rsidR="00000000" w:rsidRPr="00000000">
        <w:rPr>
          <w:u w:val="single"/>
          <w:rtl w:val="0"/>
        </w:rPr>
        <w:t xml:space="preserve">Section 3(a)(10) Transactions</w:t>
      </w:r>
      <w:r w:rsidDel="00000000" w:rsidR="00000000" w:rsidRPr="00000000">
        <w:rPr>
          <w:rtl w:val="0"/>
        </w:rPr>
        <w:t xml:space="preserve">. If at any time while this Note is outstanding, the Borrower enters into a transaction structured in accordance with, based upon, or related or pursuant to, in whole or in part, Section 3(a)(10) of the Securities Act (a “3(a)(10) Transaction”), then a liquidated damages charge of 25%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4.11 </w:t>
      </w:r>
      <w:r w:rsidDel="00000000" w:rsidR="00000000" w:rsidRPr="00000000">
        <w:rPr>
          <w:u w:val="single"/>
          <w:rtl w:val="0"/>
        </w:rPr>
        <w:t xml:space="preserve">Reverse Split Penalty</w:t>
      </w:r>
      <w:r w:rsidDel="00000000" w:rsidR="00000000" w:rsidRPr="00000000">
        <w:rPr>
          <w:rtl w:val="0"/>
        </w:rPr>
        <w:t xml:space="preserve">. If at any time while this Note is outstanding, the Borrower effectuates a reverse split with respect to the Common Stock, then a liquidated damages charge of 15%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4.12 </w:t>
      </w:r>
      <w:r w:rsidDel="00000000" w:rsidR="00000000" w:rsidRPr="00000000">
        <w:rPr>
          <w:u w:val="single"/>
          <w:rtl w:val="0"/>
        </w:rPr>
        <w:t xml:space="preserve">Right of First Refusal</w:t>
      </w:r>
      <w:r w:rsidDel="00000000" w:rsidR="00000000" w:rsidRPr="00000000">
        <w:rPr>
          <w:rtl w:val="0"/>
        </w:rPr>
        <w:t xml:space="preserve">. If at any time while this Note is outstanding, the Borrower has a bona fide offer of capital or financing from any 3</w:t>
      </w:r>
      <w:r w:rsidDel="00000000" w:rsidR="00000000" w:rsidRPr="00000000">
        <w:rPr>
          <w:vertAlign w:val="superscript"/>
          <w:rtl w:val="0"/>
        </w:rPr>
        <w:t xml:space="preserve">rd </w:t>
      </w:r>
      <w:r w:rsidDel="00000000" w:rsidR="00000000" w:rsidRPr="00000000">
        <w:rPr>
          <w:rtl w:val="0"/>
        </w:rPr>
        <w:t xml:space="preserve">party, that the Borrower intends to act upon, then the Borrower must first offer such opportunity to the Holder to provide such capital or financing to the Borrower on the same terms as each respective 3</w:t>
      </w:r>
      <w:r w:rsidDel="00000000" w:rsidR="00000000" w:rsidRPr="00000000">
        <w:rPr>
          <w:vertAlign w:val="superscript"/>
          <w:rtl w:val="0"/>
        </w:rPr>
        <w:t xml:space="preserve">rd </w:t>
      </w:r>
      <w:r w:rsidDel="00000000" w:rsidR="00000000" w:rsidRPr="00000000">
        <w:rPr>
          <w:rtl w:val="0"/>
        </w:rPr>
        <w:t xml:space="preserve">party’s terms. Should the Holder be unwilling or unable to provide such capital or financing to the Borrower within 10 trading days from Holder’s receipt of written notice of the offer (the “Offer Notice”) from the Borrower, then the Borrower may obtain such capital or financing from that respective 3</w:t>
      </w:r>
      <w:r w:rsidDel="00000000" w:rsidR="00000000" w:rsidRPr="00000000">
        <w:rPr>
          <w:vertAlign w:val="superscript"/>
          <w:rtl w:val="0"/>
        </w:rPr>
        <w:t xml:space="preserve">rd </w:t>
      </w:r>
      <w:r w:rsidDel="00000000" w:rsidR="00000000" w:rsidRPr="00000000">
        <w:rPr>
          <w:rtl w:val="0"/>
        </w:rPr>
        <w:t xml:space="preserve">party upon the exact same terms and conditions offered by the Borrower to the Holder, which transaction must be completed within 30 days after the date of the Offer Notice. If the Borrower does not receive the capital or financing from the respective 3</w:t>
      </w:r>
      <w:r w:rsidDel="00000000" w:rsidR="00000000" w:rsidRPr="00000000">
        <w:rPr>
          <w:vertAlign w:val="superscript"/>
          <w:rtl w:val="0"/>
        </w:rPr>
        <w:t xml:space="preserve">rd </w:t>
      </w:r>
      <w:r w:rsidDel="00000000" w:rsidR="00000000" w:rsidRPr="00000000">
        <w:rPr>
          <w:rtl w:val="0"/>
        </w:rPr>
        <w:t xml:space="preserve">party within 30 days after the date of the respective Offer Notice, then the Borrower must again offer the capital or financing opportunity to the Holder as described above, and the process detailed above shall be repeated. The Offer Notice must be sent via electronic mail to </w:t>
      </w:r>
      <w:r w:rsidDel="00000000" w:rsidR="00000000" w:rsidRPr="00000000">
        <w:rPr>
          <w:color w:val="0000ff"/>
          <w:rtl w:val="0"/>
        </w:rPr>
        <w:t xml:space="preserve">investments@kodiakfunds.com</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i w:val="1"/>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WITNESS WHEREOF, Borrower has caused this Note to be signed in its name by its duly authorized officer this May 15,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RICH CIGARS,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By:/s/ Richard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Richard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17 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rPr>
      </w:pPr>
      <w:r w:rsidDel="00000000" w:rsidR="00000000" w:rsidRPr="00000000">
        <w:rPr>
          <w:b w:val="1"/>
          <w:rtl w:val="0"/>
        </w:rPr>
        <w:t xml:space="preserve">EXHIBIT A --NOTICE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The undersigned hereby elects to convert $_________________ principal amount of the Note (defined below) into that number of shares of Common Stock to be issued pursuant to the conversion of the Note (“Common Stock”) as set forth below, of RICH CIGARS, INC., a Florida corporation (the “Borrower”) according to the conditions of the convertible note of the Borrower dated as of May 15, 2017 (the “Note”), as of the date written below. No fee will be charged to the Holder for any conversion, except for transfer taxes,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Box Checked as to applicable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 ] The Borrower shall electronically transmit the Common Stock issuable pursuant to this Notice of Conversion to the account of the undersigned or its nominee with DTC through its Deposit Withdrawal Agent Commission system (“DWAC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Name of DTC Prime Broker: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Account Number: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260 Newport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Newport Beach, CA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investments@kodiakfunds.com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Date of Conversion: 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Applicable Conversion Price: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Number of Shares of Common Stock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50" w:right="3020" w:firstLine="220"/>
        <w:contextualSpacing w:val="0"/>
        <w:rPr/>
      </w:pPr>
      <w:r w:rsidDel="00000000" w:rsidR="00000000" w:rsidRPr="00000000">
        <w:rPr>
          <w:rtl w:val="0"/>
        </w:rPr>
        <w:t xml:space="preserve">Pursuant to Conversion of the Notes: ______________ Amount of Principal Balance Due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50" w:right="3020" w:firstLine="220"/>
        <w:contextualSpacing w:val="0"/>
        <w:rPr/>
      </w:pPr>
      <w:r w:rsidDel="00000000" w:rsidR="00000000" w:rsidRPr="00000000">
        <w:rPr>
          <w:rtl w:val="0"/>
        </w:rPr>
        <w:t xml:space="preserve">Under the Note after this conversion: 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By: 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Name: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Title: 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Date: ___________________________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