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rFonts w:ascii="FreeSans" w:hAnsi="FreeSans"/>
          <w:sz w:val="28"/>
          <w:szCs w:val="28"/>
        </w:rPr>
      </w:pPr>
      <w:r>
        <w:rPr>
          <w:rFonts w:ascii="FreeSans" w:hAnsi="FreeSans"/>
          <w:sz w:val="28"/>
          <w:szCs w:val="28"/>
        </w:rPr>
        <w:tab/>
        <w:t>CONTENTS</w:t>
      </w:r>
    </w:p>
    <w:p>
      <w:pPr>
        <w:pStyle w:val="Normal"/>
        <w:numPr>
          <w:ilvl w:val="0"/>
          <w:numId w:val="1"/>
        </w:numPr>
        <w:ind w:left="720" w:hanging="0"/>
        <w:rPr>
          <w:rFonts w:ascii="FreeSans" w:hAnsi="FreeSans"/>
          <w:sz w:val="28"/>
          <w:szCs w:val="28"/>
        </w:rPr>
      </w:pPr>
      <w:r>
        <w:rPr>
          <w:rFonts w:ascii="FreeSans" w:hAnsi="FreeSans"/>
          <w:sz w:val="28"/>
          <w:szCs w:val="28"/>
        </w:rPr>
        <w:t>Title</w:t>
      </w:r>
    </w:p>
    <w:p>
      <w:pPr>
        <w:pStyle w:val="Normal"/>
        <w:numPr>
          <w:ilvl w:val="0"/>
          <w:numId w:val="1"/>
        </w:numPr>
        <w:ind w:left="720" w:hanging="0"/>
        <w:rPr>
          <w:rFonts w:ascii="FreeSans" w:hAnsi="FreeSans"/>
          <w:sz w:val="28"/>
          <w:szCs w:val="28"/>
        </w:rPr>
      </w:pPr>
      <w:r>
        <w:rPr>
          <w:rFonts w:ascii="FreeSans" w:hAnsi="FreeSans"/>
          <w:sz w:val="28"/>
          <w:szCs w:val="28"/>
        </w:rPr>
        <w:t>Definitions</w:t>
      </w:r>
    </w:p>
    <w:p>
      <w:pPr>
        <w:pStyle w:val="Normal"/>
        <w:numPr>
          <w:ilvl w:val="0"/>
          <w:numId w:val="1"/>
        </w:numPr>
        <w:ind w:left="720" w:hanging="0"/>
        <w:rPr>
          <w:rFonts w:ascii="FreeSans" w:hAnsi="FreeSans"/>
          <w:sz w:val="28"/>
          <w:szCs w:val="28"/>
        </w:rPr>
      </w:pPr>
      <w:r>
        <w:rPr>
          <w:rFonts w:ascii="FreeSans" w:hAnsi="FreeSans"/>
          <w:sz w:val="28"/>
          <w:szCs w:val="28"/>
        </w:rPr>
        <w:t>Parties and Persons Bound</w:t>
      </w:r>
    </w:p>
    <w:p>
      <w:pPr>
        <w:pStyle w:val="Normal"/>
        <w:numPr>
          <w:ilvl w:val="0"/>
          <w:numId w:val="1"/>
        </w:numPr>
        <w:ind w:left="720" w:hanging="0"/>
        <w:rPr>
          <w:rFonts w:ascii="FreeSans" w:hAnsi="FreeSans"/>
          <w:sz w:val="28"/>
          <w:szCs w:val="28"/>
        </w:rPr>
      </w:pPr>
      <w:r>
        <w:rPr>
          <w:rFonts w:ascii="FreeSans" w:hAnsi="FreeSans"/>
          <w:sz w:val="28"/>
          <w:szCs w:val="28"/>
        </w:rPr>
        <w:t>Scope of Agreement</w:t>
      </w:r>
    </w:p>
    <w:p>
      <w:pPr>
        <w:pStyle w:val="Normal"/>
        <w:numPr>
          <w:ilvl w:val="0"/>
          <w:numId w:val="1"/>
        </w:numPr>
        <w:ind w:left="720" w:hanging="0"/>
        <w:rPr>
          <w:rFonts w:ascii="FreeSans" w:hAnsi="FreeSans"/>
          <w:sz w:val="28"/>
          <w:szCs w:val="28"/>
        </w:rPr>
      </w:pPr>
      <w:r>
        <w:rPr>
          <w:rFonts w:ascii="FreeSans" w:hAnsi="FreeSans"/>
          <w:sz w:val="28"/>
          <w:szCs w:val="28"/>
        </w:rPr>
        <w:t>Noscope of Agreement</w:t>
      </w:r>
    </w:p>
    <w:p>
      <w:pPr>
        <w:pStyle w:val="Normal"/>
        <w:numPr>
          <w:ilvl w:val="0"/>
          <w:numId w:val="1"/>
        </w:numPr>
        <w:rPr>
          <w:rFonts w:ascii="FreeSans" w:hAnsi="FreeSans"/>
          <w:sz w:val="28"/>
          <w:szCs w:val="28"/>
        </w:rPr>
      </w:pPr>
      <w:r>
        <w:rPr>
          <w:rFonts w:ascii="FreeSans" w:hAnsi="FreeSans"/>
          <w:sz w:val="28"/>
          <w:szCs w:val="28"/>
        </w:rPr>
        <w:t>Flexibility Arrangements</w:t>
      </w:r>
    </w:p>
    <w:p>
      <w:pPr>
        <w:pStyle w:val="Normal"/>
        <w:numPr>
          <w:ilvl w:val="0"/>
          <w:numId w:val="1"/>
        </w:numPr>
        <w:rPr>
          <w:rFonts w:ascii="FreeSans" w:hAnsi="FreeSans"/>
          <w:sz w:val="28"/>
          <w:szCs w:val="28"/>
        </w:rPr>
      </w:pPr>
      <w:r>
        <w:rPr>
          <w:rFonts w:ascii="FreeSans" w:hAnsi="FreeSans"/>
          <w:sz w:val="28"/>
          <w:szCs w:val="28"/>
        </w:rPr>
        <w:t>Consultation Arrangements</w:t>
      </w:r>
    </w:p>
    <w:p>
      <w:pPr>
        <w:pStyle w:val="Normal"/>
        <w:numPr>
          <w:ilvl w:val="1"/>
          <w:numId w:val="1"/>
        </w:numPr>
        <w:ind w:left="1080" w:hanging="0"/>
        <w:rPr>
          <w:rFonts w:ascii="FreeSans" w:hAnsi="FreeSans"/>
          <w:sz w:val="28"/>
          <w:szCs w:val="28"/>
        </w:rPr>
      </w:pPr>
      <w:r>
        <w:rPr>
          <w:rFonts w:ascii="FreeSans" w:hAnsi="FreeSans"/>
          <w:sz w:val="28"/>
          <w:szCs w:val="28"/>
        </w:rPr>
        <w:t>Relationship to other Awards and Agreements Pre January 2010</w:t>
      </w:r>
    </w:p>
    <w:p>
      <w:pPr>
        <w:pStyle w:val="Normal"/>
        <w:numPr>
          <w:ilvl w:val="1"/>
          <w:numId w:val="1"/>
        </w:numPr>
        <w:ind w:left="1080" w:hanging="0"/>
        <w:rPr>
          <w:rFonts w:ascii="FreeSans" w:hAnsi="FreeSans"/>
          <w:sz w:val="28"/>
          <w:szCs w:val="28"/>
        </w:rPr>
      </w:pPr>
      <w:r>
        <w:rPr>
          <w:rFonts w:ascii="FreeSans" w:hAnsi="FreeSans"/>
          <w:sz w:val="28"/>
          <w:szCs w:val="28"/>
        </w:rPr>
        <w:t>Relationship to other Awards and Agreements from January 2010</w:t>
      </w:r>
    </w:p>
    <w:p>
      <w:pPr>
        <w:pStyle w:val="Normal"/>
        <w:numPr>
          <w:ilvl w:val="0"/>
          <w:numId w:val="1"/>
        </w:numPr>
        <w:ind w:left="720" w:hanging="0"/>
        <w:rPr>
          <w:rFonts w:ascii="FreeSans" w:hAnsi="FreeSans"/>
          <w:sz w:val="28"/>
          <w:szCs w:val="28"/>
        </w:rPr>
      </w:pPr>
      <w:r>
        <w:rPr>
          <w:rFonts w:ascii="FreeSans" w:hAnsi="FreeSans"/>
          <w:sz w:val="28"/>
          <w:szCs w:val="28"/>
        </w:rPr>
        <w:t>Duration of the Agreement</w:t>
      </w:r>
    </w:p>
    <w:p>
      <w:pPr>
        <w:pStyle w:val="Normal"/>
        <w:numPr>
          <w:ilvl w:val="0"/>
          <w:numId w:val="1"/>
        </w:numPr>
        <w:ind w:left="720" w:hanging="0"/>
        <w:rPr>
          <w:rFonts w:ascii="FreeSans" w:hAnsi="FreeSans"/>
          <w:sz w:val="28"/>
          <w:szCs w:val="28"/>
        </w:rPr>
      </w:pPr>
      <w:r>
        <w:rPr>
          <w:rFonts w:ascii="FreeSans" w:hAnsi="FreeSans"/>
          <w:sz w:val="28"/>
          <w:szCs w:val="28"/>
        </w:rPr>
        <w:t>No Extra Claims</w:t>
      </w:r>
    </w:p>
    <w:p>
      <w:pPr>
        <w:pStyle w:val="Normal"/>
        <w:numPr>
          <w:ilvl w:val="0"/>
          <w:numId w:val="1"/>
        </w:numPr>
        <w:ind w:left="720" w:hanging="0"/>
        <w:rPr>
          <w:rFonts w:ascii="FreeSans" w:hAnsi="FreeSans"/>
          <w:sz w:val="28"/>
          <w:szCs w:val="28"/>
        </w:rPr>
      </w:pPr>
      <w:r>
        <w:rPr>
          <w:rFonts w:ascii="FreeSans" w:hAnsi="FreeSans"/>
          <w:sz w:val="28"/>
          <w:szCs w:val="28"/>
        </w:rPr>
        <w:t>Objectives</w:t>
      </w:r>
    </w:p>
    <w:p>
      <w:pPr>
        <w:pStyle w:val="Normal"/>
        <w:numPr>
          <w:ilvl w:val="0"/>
          <w:numId w:val="1"/>
        </w:numPr>
        <w:ind w:left="720" w:hanging="0"/>
        <w:rPr>
          <w:rFonts w:ascii="FreeSans" w:hAnsi="FreeSans"/>
          <w:sz w:val="28"/>
          <w:szCs w:val="28"/>
        </w:rPr>
      </w:pPr>
      <w:r>
        <w:rPr>
          <w:rFonts w:ascii="FreeSans" w:hAnsi="FreeSans"/>
          <w:sz w:val="28"/>
          <w:szCs w:val="28"/>
        </w:rPr>
        <w:t>Protective Clothing and Company PPE</w:t>
      </w:r>
    </w:p>
    <w:p>
      <w:pPr>
        <w:pStyle w:val="Normal"/>
        <w:numPr>
          <w:ilvl w:val="0"/>
          <w:numId w:val="1"/>
        </w:numPr>
        <w:ind w:left="720" w:hanging="0"/>
        <w:rPr>
          <w:rFonts w:ascii="FreeSans" w:hAnsi="FreeSans"/>
          <w:sz w:val="28"/>
          <w:szCs w:val="28"/>
        </w:rPr>
      </w:pPr>
      <w:r>
        <w:rPr>
          <w:rFonts w:ascii="FreeSans" w:hAnsi="FreeSans"/>
          <w:sz w:val="28"/>
          <w:szCs w:val="28"/>
        </w:rPr>
        <w:t>Wage Rates / Remuneration</w:t>
      </w:r>
    </w:p>
    <w:p>
      <w:pPr>
        <w:pStyle w:val="Normal"/>
        <w:numPr>
          <w:ilvl w:val="1"/>
          <w:numId w:val="1"/>
        </w:numPr>
        <w:ind w:left="1080" w:hanging="0"/>
        <w:rPr>
          <w:rFonts w:ascii="FreeSans" w:hAnsi="FreeSans"/>
          <w:sz w:val="28"/>
          <w:szCs w:val="28"/>
        </w:rPr>
      </w:pPr>
      <w:r>
        <w:rPr>
          <w:rFonts w:ascii="FreeSans" w:hAnsi="FreeSans"/>
          <w:sz w:val="28"/>
          <w:szCs w:val="28"/>
        </w:rPr>
        <w:t>Combined Allowance</w:t>
      </w:r>
    </w:p>
    <w:p>
      <w:pPr>
        <w:pStyle w:val="Normal"/>
        <w:numPr>
          <w:ilvl w:val="1"/>
          <w:numId w:val="1"/>
        </w:numPr>
        <w:ind w:left="1080" w:hanging="0"/>
        <w:rPr>
          <w:rFonts w:ascii="FreeSans" w:hAnsi="FreeSans"/>
          <w:sz w:val="28"/>
          <w:szCs w:val="28"/>
        </w:rPr>
      </w:pPr>
      <w:r>
        <w:rPr>
          <w:rFonts w:ascii="FreeSans" w:hAnsi="FreeSans"/>
          <w:sz w:val="28"/>
          <w:szCs w:val="28"/>
        </w:rPr>
        <w:t>Redundancy</w:t>
      </w:r>
    </w:p>
    <w:p>
      <w:pPr>
        <w:pStyle w:val="Normal"/>
        <w:numPr>
          <w:ilvl w:val="1"/>
          <w:numId w:val="1"/>
        </w:numPr>
        <w:ind w:left="1080" w:hanging="0"/>
        <w:rPr>
          <w:rFonts w:ascii="FreeSans" w:hAnsi="FreeSans"/>
          <w:sz w:val="28"/>
          <w:szCs w:val="28"/>
        </w:rPr>
      </w:pPr>
      <w:r>
        <w:rPr>
          <w:rFonts w:ascii="FreeSans" w:hAnsi="FreeSans"/>
          <w:sz w:val="28"/>
          <w:szCs w:val="28"/>
        </w:rPr>
        <w:t>Superannuation</w:t>
      </w:r>
    </w:p>
    <w:p>
      <w:pPr>
        <w:pStyle w:val="Normal"/>
        <w:numPr>
          <w:ilvl w:val="1"/>
          <w:numId w:val="1"/>
        </w:numPr>
        <w:ind w:left="1080" w:hanging="0"/>
        <w:rPr>
          <w:rFonts w:ascii="FreeSans" w:hAnsi="FreeSans"/>
          <w:sz w:val="28"/>
          <w:szCs w:val="28"/>
        </w:rPr>
      </w:pPr>
      <w:r>
        <w:rPr>
          <w:rFonts w:ascii="FreeSans" w:hAnsi="FreeSans"/>
          <w:sz w:val="28"/>
          <w:szCs w:val="28"/>
        </w:rPr>
        <w:t>Workers Compensation</w:t>
      </w:r>
    </w:p>
    <w:p>
      <w:pPr>
        <w:pStyle w:val="Normal"/>
        <w:numPr>
          <w:ilvl w:val="0"/>
          <w:numId w:val="1"/>
        </w:numPr>
        <w:ind w:left="720" w:hanging="0"/>
        <w:rPr>
          <w:rFonts w:ascii="FreeSans" w:hAnsi="FreeSans"/>
          <w:sz w:val="28"/>
          <w:szCs w:val="28"/>
        </w:rPr>
      </w:pPr>
      <w:r>
        <w:rPr>
          <w:rFonts w:ascii="FreeSans" w:hAnsi="FreeSans"/>
          <w:sz w:val="28"/>
          <w:szCs w:val="28"/>
        </w:rPr>
        <w:t>Terms of Employment</w:t>
      </w:r>
    </w:p>
    <w:p>
      <w:pPr>
        <w:pStyle w:val="Normal"/>
        <w:numPr>
          <w:ilvl w:val="1"/>
          <w:numId w:val="1"/>
        </w:numPr>
        <w:ind w:left="1080" w:hanging="0"/>
        <w:rPr>
          <w:rFonts w:ascii="FreeSans" w:hAnsi="FreeSans"/>
          <w:sz w:val="28"/>
          <w:szCs w:val="28"/>
        </w:rPr>
      </w:pPr>
      <w:r>
        <w:rPr>
          <w:rFonts w:ascii="FreeSans" w:hAnsi="FreeSans"/>
          <w:sz w:val="28"/>
          <w:szCs w:val="28"/>
        </w:rPr>
        <w:t>Engagement</w:t>
      </w:r>
    </w:p>
    <w:p>
      <w:pPr>
        <w:pStyle w:val="Normal"/>
        <w:numPr>
          <w:ilvl w:val="1"/>
          <w:numId w:val="1"/>
        </w:numPr>
        <w:ind w:left="1080" w:hanging="0"/>
        <w:rPr>
          <w:rFonts w:ascii="FreeSans" w:hAnsi="FreeSans"/>
          <w:sz w:val="28"/>
          <w:szCs w:val="28"/>
        </w:rPr>
      </w:pPr>
      <w:r>
        <w:rPr>
          <w:rFonts w:ascii="FreeSans" w:hAnsi="FreeSans"/>
          <w:sz w:val="28"/>
          <w:szCs w:val="28"/>
        </w:rPr>
        <w:t>Termination</w:t>
      </w:r>
    </w:p>
    <w:p>
      <w:pPr>
        <w:pStyle w:val="Normal"/>
        <w:numPr>
          <w:ilvl w:val="1"/>
          <w:numId w:val="1"/>
        </w:numPr>
        <w:ind w:left="1080" w:hanging="0"/>
        <w:rPr>
          <w:rFonts w:ascii="FreeSans" w:hAnsi="FreeSans"/>
          <w:sz w:val="28"/>
          <w:szCs w:val="28"/>
        </w:rPr>
      </w:pPr>
      <w:r>
        <w:rPr>
          <w:rFonts w:ascii="FreeSans" w:hAnsi="FreeSans"/>
          <w:sz w:val="28"/>
          <w:szCs w:val="28"/>
        </w:rPr>
        <w:t>Stand Down</w:t>
      </w:r>
    </w:p>
    <w:p>
      <w:pPr>
        <w:pStyle w:val="Normal"/>
        <w:numPr>
          <w:ilvl w:val="0"/>
          <w:numId w:val="1"/>
        </w:numPr>
        <w:ind w:left="720" w:hanging="0"/>
        <w:rPr>
          <w:rFonts w:ascii="FreeSans" w:hAnsi="FreeSans"/>
          <w:sz w:val="28"/>
          <w:szCs w:val="28"/>
        </w:rPr>
      </w:pPr>
      <w:r>
        <w:rPr>
          <w:rFonts w:ascii="FreeSans" w:hAnsi="FreeSans"/>
          <w:sz w:val="28"/>
          <w:szCs w:val="28"/>
        </w:rPr>
        <w:t>Payment of Wages</w:t>
      </w:r>
    </w:p>
    <w:p>
      <w:pPr>
        <w:pStyle w:val="Normal"/>
        <w:numPr>
          <w:ilvl w:val="1"/>
          <w:numId w:val="1"/>
        </w:numPr>
        <w:ind w:left="1080" w:hanging="0"/>
        <w:rPr>
          <w:rFonts w:ascii="FreeSans" w:hAnsi="FreeSans"/>
          <w:sz w:val="28"/>
          <w:szCs w:val="28"/>
        </w:rPr>
      </w:pPr>
      <w:r>
        <w:rPr>
          <w:rFonts w:ascii="FreeSans" w:hAnsi="FreeSans"/>
          <w:sz w:val="28"/>
          <w:szCs w:val="28"/>
        </w:rPr>
        <w:t>Option 1 (No cashing in of annual leave)</w:t>
      </w:r>
    </w:p>
    <w:p>
      <w:pPr>
        <w:pStyle w:val="Normal"/>
        <w:numPr>
          <w:ilvl w:val="1"/>
          <w:numId w:val="1"/>
        </w:numPr>
        <w:ind w:left="1080" w:hanging="0"/>
        <w:rPr>
          <w:rFonts w:ascii="FreeSans" w:hAnsi="FreeSans"/>
          <w:sz w:val="28"/>
          <w:szCs w:val="28"/>
        </w:rPr>
      </w:pPr>
      <w:r>
        <w:rPr>
          <w:rFonts w:ascii="FreeSans" w:hAnsi="FreeSans"/>
          <w:sz w:val="28"/>
          <w:szCs w:val="28"/>
        </w:rPr>
        <w:t>Option 2 (Cashing in of annual leave)</w:t>
      </w:r>
    </w:p>
    <w:p>
      <w:pPr>
        <w:pStyle w:val="Normal"/>
        <w:numPr>
          <w:ilvl w:val="0"/>
          <w:numId w:val="1"/>
        </w:numPr>
        <w:ind w:left="720" w:hanging="0"/>
        <w:rPr>
          <w:rFonts w:ascii="FreeSans" w:hAnsi="FreeSans"/>
          <w:sz w:val="28"/>
          <w:szCs w:val="28"/>
        </w:rPr>
      </w:pPr>
      <w:r>
        <w:rPr>
          <w:rFonts w:ascii="FreeSans" w:hAnsi="FreeSans"/>
          <w:sz w:val="28"/>
          <w:szCs w:val="28"/>
        </w:rPr>
        <w:t>Travel and Distant Work</w:t>
      </w:r>
    </w:p>
    <w:p>
      <w:pPr>
        <w:pStyle w:val="Normal"/>
        <w:numPr>
          <w:ilvl w:val="0"/>
          <w:numId w:val="1"/>
        </w:numPr>
        <w:ind w:left="720" w:hanging="0"/>
        <w:rPr>
          <w:rFonts w:ascii="FreeSans" w:hAnsi="FreeSans"/>
          <w:sz w:val="28"/>
          <w:szCs w:val="28"/>
        </w:rPr>
      </w:pPr>
      <w:r>
        <w:rPr>
          <w:rFonts w:ascii="FreeSans" w:hAnsi="FreeSans"/>
          <w:sz w:val="28"/>
          <w:szCs w:val="28"/>
        </w:rPr>
        <w:t>Inclement Weather</w:t>
      </w:r>
    </w:p>
    <w:p>
      <w:pPr>
        <w:pStyle w:val="Normal"/>
        <w:numPr>
          <w:ilvl w:val="0"/>
          <w:numId w:val="1"/>
        </w:numPr>
        <w:ind w:left="720" w:hanging="0"/>
        <w:rPr>
          <w:rFonts w:ascii="FreeSans" w:hAnsi="FreeSans"/>
          <w:sz w:val="28"/>
          <w:szCs w:val="28"/>
        </w:rPr>
      </w:pPr>
      <w:r>
        <w:rPr>
          <w:rFonts w:ascii="FreeSans" w:hAnsi="FreeSans"/>
          <w:sz w:val="28"/>
          <w:szCs w:val="28"/>
        </w:rPr>
        <w:t>Annual Leave</w:t>
      </w:r>
    </w:p>
    <w:p>
      <w:pPr>
        <w:pStyle w:val="Normal"/>
        <w:numPr>
          <w:ilvl w:val="1"/>
          <w:numId w:val="1"/>
        </w:numPr>
        <w:ind w:left="1080" w:hanging="0"/>
        <w:rPr>
          <w:rFonts w:ascii="FreeSans" w:hAnsi="FreeSans"/>
          <w:sz w:val="28"/>
          <w:szCs w:val="28"/>
        </w:rPr>
      </w:pPr>
      <w:r>
        <w:rPr>
          <w:rFonts w:ascii="FreeSans" w:hAnsi="FreeSans"/>
          <w:sz w:val="28"/>
          <w:szCs w:val="28"/>
        </w:rPr>
        <w:t>Option 1 (No cashing in of Annual Leave in Loaded Rate)</w:t>
      </w:r>
    </w:p>
    <w:p>
      <w:pPr>
        <w:pStyle w:val="Normal"/>
        <w:numPr>
          <w:ilvl w:val="1"/>
          <w:numId w:val="1"/>
        </w:numPr>
        <w:ind w:left="1080" w:hanging="0"/>
        <w:rPr>
          <w:rFonts w:ascii="FreeSans" w:hAnsi="FreeSans"/>
          <w:sz w:val="28"/>
          <w:szCs w:val="28"/>
        </w:rPr>
      </w:pPr>
      <w:r>
        <w:rPr>
          <w:rFonts w:ascii="FreeSans" w:hAnsi="FreeSans"/>
          <w:sz w:val="28"/>
          <w:szCs w:val="28"/>
        </w:rPr>
        <w:t>Option 2 (Cashing in of Annual Leave in Loaded Rate)</w:t>
      </w:r>
    </w:p>
    <w:p>
      <w:pPr>
        <w:pStyle w:val="Normal"/>
        <w:numPr>
          <w:ilvl w:val="1"/>
          <w:numId w:val="1"/>
        </w:numPr>
        <w:ind w:left="1080" w:hanging="0"/>
        <w:rPr>
          <w:rFonts w:ascii="FreeSans" w:hAnsi="FreeSans"/>
          <w:sz w:val="28"/>
          <w:szCs w:val="28"/>
        </w:rPr>
      </w:pPr>
      <w:r>
        <w:rPr>
          <w:rFonts w:ascii="FreeSans" w:hAnsi="FreeSans"/>
          <w:sz w:val="28"/>
          <w:szCs w:val="28"/>
        </w:rPr>
        <w:t>Annual Leave Loading</w:t>
      </w:r>
    </w:p>
    <w:p>
      <w:pPr>
        <w:pStyle w:val="Normal"/>
        <w:numPr>
          <w:ilvl w:val="1"/>
          <w:numId w:val="1"/>
        </w:numPr>
        <w:ind w:left="1080" w:hanging="0"/>
        <w:rPr>
          <w:rFonts w:ascii="FreeSans" w:hAnsi="FreeSans"/>
          <w:sz w:val="28"/>
          <w:szCs w:val="28"/>
        </w:rPr>
      </w:pPr>
      <w:r>
        <w:rPr>
          <w:rFonts w:ascii="FreeSans" w:hAnsi="FreeSans"/>
          <w:sz w:val="28"/>
          <w:szCs w:val="28"/>
        </w:rPr>
        <w:t>Public Holidays</w:t>
      </w:r>
    </w:p>
    <w:p>
      <w:pPr>
        <w:pStyle w:val="Normal"/>
        <w:numPr>
          <w:ilvl w:val="0"/>
          <w:numId w:val="1"/>
        </w:numPr>
        <w:ind w:left="720" w:hanging="0"/>
        <w:rPr>
          <w:rFonts w:ascii="FreeSans" w:hAnsi="FreeSans"/>
          <w:sz w:val="28"/>
          <w:szCs w:val="28"/>
        </w:rPr>
      </w:pPr>
      <w:r>
        <w:rPr>
          <w:rFonts w:ascii="FreeSans" w:hAnsi="FreeSans"/>
          <w:sz w:val="28"/>
          <w:szCs w:val="28"/>
        </w:rPr>
        <w:t>Casual Labour</w:t>
      </w:r>
    </w:p>
    <w:p>
      <w:pPr>
        <w:pStyle w:val="Normal"/>
        <w:numPr>
          <w:ilvl w:val="0"/>
          <w:numId w:val="1"/>
        </w:numPr>
        <w:ind w:left="720" w:hanging="0"/>
        <w:rPr>
          <w:rFonts w:ascii="FreeSans" w:hAnsi="FreeSans"/>
          <w:sz w:val="28"/>
          <w:szCs w:val="28"/>
        </w:rPr>
      </w:pPr>
      <w:r>
        <w:rPr>
          <w:rFonts w:ascii="FreeSans" w:hAnsi="FreeSans"/>
          <w:sz w:val="28"/>
          <w:szCs w:val="28"/>
        </w:rPr>
        <w:t xml:space="preserve"> </w:t>
      </w:r>
      <w:r>
        <w:rPr>
          <w:rFonts w:ascii="FreeSans" w:hAnsi="FreeSans"/>
          <w:sz w:val="28"/>
          <w:szCs w:val="28"/>
        </w:rPr>
        <w:t>Dispute Settlement Procedures</w:t>
      </w:r>
    </w:p>
    <w:p>
      <w:pPr>
        <w:pStyle w:val="Normal"/>
        <w:numPr>
          <w:ilvl w:val="0"/>
          <w:numId w:val="1"/>
        </w:numPr>
        <w:ind w:left="720" w:hanging="0"/>
        <w:rPr>
          <w:rFonts w:ascii="FreeSans" w:hAnsi="FreeSans"/>
          <w:sz w:val="28"/>
          <w:szCs w:val="28"/>
        </w:rPr>
      </w:pPr>
      <w:r>
        <w:rPr>
          <w:rFonts w:ascii="FreeSans" w:hAnsi="FreeSans"/>
          <w:sz w:val="28"/>
          <w:szCs w:val="28"/>
        </w:rPr>
        <w:t>Occupational Health and Safety</w:t>
      </w:r>
    </w:p>
    <w:p>
      <w:pPr>
        <w:pStyle w:val="Normal"/>
        <w:numPr>
          <w:ilvl w:val="0"/>
          <w:numId w:val="1"/>
        </w:numPr>
        <w:ind w:left="720" w:hanging="0"/>
        <w:rPr>
          <w:rFonts w:ascii="FreeSans" w:hAnsi="FreeSans"/>
          <w:sz w:val="28"/>
          <w:szCs w:val="28"/>
        </w:rPr>
      </w:pPr>
      <w:r>
        <w:rPr>
          <w:rFonts w:ascii="FreeSans" w:hAnsi="FreeSans"/>
          <w:sz w:val="28"/>
          <w:szCs w:val="28"/>
        </w:rPr>
        <w:t>Company Drug and Alcohol Policy</w:t>
      </w:r>
    </w:p>
    <w:p>
      <w:pPr>
        <w:pStyle w:val="Normal"/>
        <w:numPr>
          <w:ilvl w:val="0"/>
          <w:numId w:val="1"/>
        </w:numPr>
        <w:ind w:left="720" w:hanging="0"/>
        <w:rPr>
          <w:rFonts w:ascii="FreeSans" w:hAnsi="FreeSans"/>
          <w:sz w:val="28"/>
          <w:szCs w:val="28"/>
        </w:rPr>
      </w:pPr>
      <w:r>
        <w:rPr>
          <w:rFonts w:ascii="FreeSans" w:hAnsi="FreeSans"/>
          <w:sz w:val="28"/>
          <w:szCs w:val="28"/>
        </w:rPr>
        <w:t>Hours of Work / Rostered Days Off</w:t>
      </w:r>
    </w:p>
    <w:p>
      <w:pPr>
        <w:pStyle w:val="Normal"/>
        <w:numPr>
          <w:ilvl w:val="1"/>
          <w:numId w:val="1"/>
        </w:numPr>
        <w:ind w:left="1080" w:hanging="0"/>
        <w:rPr>
          <w:rFonts w:ascii="FreeSans" w:hAnsi="FreeSans"/>
          <w:sz w:val="28"/>
          <w:szCs w:val="28"/>
        </w:rPr>
      </w:pPr>
      <w:r>
        <w:rPr>
          <w:rFonts w:ascii="FreeSans" w:hAnsi="FreeSans"/>
          <w:sz w:val="28"/>
          <w:szCs w:val="28"/>
        </w:rPr>
        <w:t>Hours of Work</w:t>
      </w:r>
    </w:p>
    <w:p>
      <w:pPr>
        <w:pStyle w:val="Normal"/>
        <w:numPr>
          <w:ilvl w:val="1"/>
          <w:numId w:val="1"/>
        </w:numPr>
        <w:ind w:left="1080" w:hanging="0"/>
        <w:rPr>
          <w:rFonts w:ascii="FreeSans" w:hAnsi="FreeSans"/>
          <w:sz w:val="28"/>
          <w:szCs w:val="28"/>
        </w:rPr>
      </w:pPr>
      <w:r>
        <w:rPr>
          <w:rFonts w:ascii="FreeSans" w:hAnsi="FreeSans"/>
          <w:sz w:val="28"/>
          <w:szCs w:val="28"/>
        </w:rPr>
        <w:t>Rostered Days Off</w:t>
      </w:r>
    </w:p>
    <w:p>
      <w:pPr>
        <w:pStyle w:val="Normal"/>
        <w:numPr>
          <w:ilvl w:val="1"/>
          <w:numId w:val="1"/>
        </w:numPr>
        <w:ind w:left="1080" w:hanging="0"/>
        <w:rPr>
          <w:rFonts w:ascii="FreeSans" w:hAnsi="FreeSans"/>
          <w:sz w:val="28"/>
          <w:szCs w:val="28"/>
        </w:rPr>
      </w:pPr>
      <w:r>
        <w:rPr>
          <w:rFonts w:ascii="FreeSans" w:hAnsi="FreeSans"/>
          <w:sz w:val="28"/>
          <w:szCs w:val="28"/>
        </w:rPr>
        <w:t>Overtime</w:t>
      </w:r>
    </w:p>
    <w:p>
      <w:pPr>
        <w:pStyle w:val="Normal"/>
        <w:numPr>
          <w:ilvl w:val="1"/>
          <w:numId w:val="1"/>
        </w:numPr>
        <w:ind w:left="1080" w:hanging="0"/>
        <w:rPr>
          <w:rFonts w:ascii="FreeSans" w:hAnsi="FreeSans"/>
          <w:sz w:val="28"/>
          <w:szCs w:val="28"/>
        </w:rPr>
      </w:pPr>
      <w:r>
        <w:rPr>
          <w:rFonts w:ascii="FreeSans" w:hAnsi="FreeSans"/>
          <w:sz w:val="28"/>
          <w:szCs w:val="28"/>
        </w:rPr>
        <w:t>dditional Meal Allowance Provision</w:t>
      </w:r>
    </w:p>
    <w:p>
      <w:pPr>
        <w:pStyle w:val="Normal"/>
        <w:numPr>
          <w:ilvl w:val="0"/>
          <w:numId w:val="1"/>
        </w:numPr>
        <w:ind w:left="720" w:hanging="0"/>
        <w:rPr>
          <w:rFonts w:ascii="FreeSans" w:hAnsi="FreeSans"/>
          <w:sz w:val="28"/>
          <w:szCs w:val="28"/>
        </w:rPr>
      </w:pPr>
      <w:r>
        <w:rPr>
          <w:rFonts w:ascii="FreeSans" w:hAnsi="FreeSans"/>
          <w:sz w:val="28"/>
          <w:szCs w:val="28"/>
        </w:rPr>
        <w:t>Employee Awareness</w:t>
      </w:r>
    </w:p>
    <w:p>
      <w:pPr>
        <w:pStyle w:val="Normal"/>
        <w:numPr>
          <w:ilvl w:val="0"/>
          <w:numId w:val="1"/>
        </w:numPr>
        <w:ind w:left="720" w:hanging="0"/>
        <w:rPr>
          <w:rFonts w:ascii="FreeSans" w:hAnsi="FreeSans"/>
          <w:sz w:val="28"/>
          <w:szCs w:val="28"/>
        </w:rPr>
      </w:pPr>
      <w:r>
        <w:rPr>
          <w:rFonts w:ascii="FreeSans" w:hAnsi="FreeSans"/>
          <w:sz w:val="28"/>
          <w:szCs w:val="28"/>
        </w:rPr>
        <w:t>Counselling and Disciplinary Procedures</w:t>
      </w:r>
    </w:p>
    <w:p>
      <w:pPr>
        <w:pStyle w:val="Normal"/>
        <w:numPr>
          <w:ilvl w:val="0"/>
          <w:numId w:val="1"/>
        </w:numPr>
        <w:ind w:left="720" w:hanging="0"/>
        <w:rPr>
          <w:rFonts w:ascii="FreeSans" w:hAnsi="FreeSans"/>
          <w:sz w:val="28"/>
          <w:szCs w:val="28"/>
        </w:rPr>
      </w:pPr>
      <w:r>
        <w:rPr>
          <w:rFonts w:ascii="FreeSans" w:hAnsi="FreeSans"/>
          <w:sz w:val="28"/>
          <w:szCs w:val="28"/>
        </w:rPr>
        <w:t>Flexibility Arrangements</w:t>
      </w:r>
    </w:p>
    <w:p>
      <w:pPr>
        <w:pStyle w:val="Normal"/>
        <w:numPr>
          <w:ilvl w:val="0"/>
          <w:numId w:val="1"/>
        </w:numPr>
        <w:ind w:left="720" w:hanging="0"/>
        <w:rPr>
          <w:rFonts w:ascii="FreeSans" w:hAnsi="FreeSans"/>
          <w:sz w:val="28"/>
          <w:szCs w:val="28"/>
        </w:rPr>
      </w:pPr>
      <w:bookmarkStart w:id="0" w:name="__DdeLink__110_991614449"/>
      <w:bookmarkEnd w:id="0"/>
      <w:r>
        <w:rPr>
          <w:rFonts w:ascii="FreeSans" w:hAnsi="FreeSans"/>
          <w:sz w:val="28"/>
          <w:szCs w:val="28"/>
        </w:rPr>
        <w:t>Consultation Arrangements</w:t>
      </w:r>
    </w:p>
    <w:p>
      <w:pPr>
        <w:pStyle w:val="Normal"/>
        <w:numPr>
          <w:ilvl w:val="0"/>
          <w:numId w:val="1"/>
        </w:numPr>
        <w:ind w:left="720" w:hanging="0"/>
        <w:rPr>
          <w:rFonts w:ascii="FreeSans" w:hAnsi="FreeSans"/>
          <w:sz w:val="28"/>
          <w:szCs w:val="28"/>
        </w:rPr>
      </w:pPr>
      <w:r>
        <w:rPr>
          <w:rFonts w:ascii="FreeSans" w:hAnsi="FreeSans"/>
          <w:sz w:val="28"/>
          <w:szCs w:val="28"/>
        </w:rPr>
        <w:t>Endorsement of Agreement</w:t>
      </w:r>
    </w:p>
    <w:p>
      <w:pPr>
        <w:pStyle w:val="Normal"/>
        <w:ind w:hanging="0"/>
        <w:rPr>
          <w:rFonts w:ascii="FreeSans" w:hAnsi="FreeSans"/>
          <w:sz w:val="28"/>
          <w:szCs w:val="28"/>
        </w:rPr>
      </w:pPr>
      <w:r>
        <w:rPr>
          <w:rFonts w:ascii="FreeSans" w:hAnsi="FreeSans"/>
          <w:sz w:val="28"/>
          <w:szCs w:val="28"/>
        </w:rPr>
      </w:r>
    </w:p>
    <w:p>
      <w:pPr>
        <w:pStyle w:val="TextBody"/>
        <w:spacing w:before="0" w:after="140"/>
        <w:ind w:hanging="0"/>
        <w:rPr>
          <w:rFonts w:ascii="FreeSans" w:hAnsi="FreeSans"/>
          <w:sz w:val="28"/>
          <w:szCs w:val="28"/>
        </w:rPr>
      </w:pPr>
      <w:r>
        <w:rPr>
          <w:rFonts w:ascii="FreeSans" w:hAnsi="FreeSans"/>
          <w:b w:val="false"/>
          <w:i w:val="false"/>
          <w:caps w:val="false"/>
          <w:smallCaps w:val="false"/>
          <w:color w:val="000000"/>
          <w:spacing w:val="0"/>
          <w:sz w:val="28"/>
          <w:szCs w:val="28"/>
        </w:rPr>
        <w:t>Lorem ipsum dolor sit amet, consectetur adipiscing elit. Suspendisse pellentesque quam lectus, faucibus facilisis eros fermentum vitae. Nunc erat odio, imperdiet eu arcu non, aliquam imperdiet enim. Pellentesque tempus, nisi ac feugiat vulputate, est eros consectetur ipsum, vel mollis diam sem vitae ligula. Aenean imperdiet in risus at blandit. Integer vulputate justo vitae commodo commodo. Etiam sem risus, viverra ut justo eu, iaculis viverra massa. Nulla sollicitudin malesuada erat. Nunc vehicula laoreet turpis sed condimentum. Etiam accumsan eu tortor quis condimentum. Morbi porttitor, urna vitae scelerisque dictum, enim ligula sollicitudin erat, non placerat augue elit sit amet lacus. Curabitur nec blandit dui. Curabitur nec maximus dui. Sed eleifend quam sit amet urna mollis interdum.</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roxima Nova">
    <w:charset w:val="01"/>
    <w:family w:val="roman"/>
    <w:pitch w:val="variable"/>
  </w:font>
  <w:font w:name="Liberation Sans">
    <w:altName w:val="Arial"/>
    <w:charset w:val="01"/>
    <w:family w:val="roman"/>
    <w:pitch w:val="variable"/>
  </w:font>
  <w:font w:name="Free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ru-RU" w:eastAsia="zh-CN" w:bidi="hi-IN"/>
    </w:rPr>
  </w:style>
  <w:style w:type="paragraph" w:styleId="Heading1">
    <w:name w:val="Heading 1"/>
    <w:basedOn w:val="Normal"/>
    <w:next w:val="Normal"/>
    <w:qFormat/>
    <w:pPr>
      <w:spacing w:before="480" w:after="0"/>
      <w:contextualSpacing/>
      <w:outlineLvl w:val="0"/>
    </w:pPr>
    <w:rPr>
      <w:rFonts w:ascii="Proxima Nova" w:hAnsi="Proxima Nova" w:eastAsia="Proxima Nova" w:cs="Proxima Nova"/>
      <w:b/>
      <w:color w:val="353744"/>
      <w:sz w:val="28"/>
      <w:szCs w:val="28"/>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lineRule="auto" w:line="312" w:before="200" w:after="0"/>
      <w:ind w:left="720" w:hanging="0"/>
      <w:contextualSpacing/>
    </w:pPr>
    <w:rPr>
      <w:rFonts w:ascii="Proxima Nova" w:hAnsi="Proxima Nova" w:cs="Proxima Nova"/>
      <w:color w:val="353744"/>
      <w:sz w:val="22"/>
      <w:szCs w:val="22"/>
    </w:rPr>
  </w:style>
  <w:style w:type="paragraph" w:styleId="Footer">
    <w:name w:val="Footer"/>
    <w:basedOn w:val="Normal"/>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LibreOffice/5.1.6.2$Linux_X86_64 LibreOffice_project/10m0$Build-2</Application>
  <Pages>2</Pages>
  <Words>322</Words>
  <Characters>1795</Characters>
  <CharactersWithSpaces>2117</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2017-06-23T21:33:10Z</dcterms:created>
  <dc:creator/>
  <dc:description/>
  <dc:language>ru-RU</dc:language>
  <cp:lastModifiedBy/>
  <dcterms:modified xsi:type="dcterms:W3CDTF">2017-11-09T15:09:16Z</dcterms:modified>
  <cp:revision>12</cp:revision>
  <dc:subject/>
  <dc:title/>
</cp:coreProperties>
</file>