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1.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Dolor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Suspendisse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Lorem ipsum dolor sit amet, consectetur adipiscing elit.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bookmarkStart w:id="0" w:name="__DdeLink__77_1834677338"/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  <w:bookmarkEnd w:id="0"/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ntum vitae. Nunc erat odio, imperdiet eu arcu non, aliquam imperdiet enim. </w:t>
      </w:r>
    </w:p>
    <w:p>
      <w:pPr>
        <w:pStyle w:val="Normal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 TITLE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 DEFINITIONS</w:t>
      </w:r>
    </w:p>
    <w:p>
      <w:pPr>
        <w:pStyle w:val="TextBody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Suspendisse pellentesque quam lectus, faucibus facilisis eros fermentum vitae. Nunc erat odio, imperdiet eu arcu non, aliquam imperdiet enim. 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</w:t>
      </w:r>
    </w:p>
    <w:p>
      <w:pPr>
        <w:pStyle w:val="TextBody"/>
        <w:ind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Suspendisse pellentesque quam lectus, faucibus facilisis eros ferme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PARTIES AND PERSONS BOUND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SCOPE OF AGREEMENT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 DURATION OF THE AGREEMENT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 NO EXTRA CLAIMS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 OBJECTIVES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8.  PROTECTIVE CLOTHING AND COMPANY PPE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9.  WAGE RATES / REMUNERATION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10.  TERMS OF EMPLOYMENT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11.  PAYMENT OF WAGES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12.  TRAVEL AND DISTANT WORK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13.  INCLEMENT WEATHER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p>
      <w:pPr>
        <w:pStyle w:val="TextBody"/>
        <w:ind w:hanging="0"/>
        <w:rPr>
          <w:rFonts w:ascii="FreeSans" w:hAnsi="FreeSans"/>
          <w:sz w:val="28"/>
          <w:szCs w:val="28"/>
        </w:rPr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14.  ANNUAL LEAVE</w:t>
      </w:r>
    </w:p>
    <w:p>
      <w:pPr>
        <w:pStyle w:val="TextBody"/>
        <w:spacing w:before="0" w:after="140"/>
        <w:ind w:hanging="0"/>
        <w:rPr/>
      </w:pPr>
      <w:r>
        <w:rPr>
          <w:rFonts w:ascii="FreeSans" w:hAnsi="FreeSan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Lorem ipsum dolor sit amet, consectetur adipiscing elit. Suspendisse pellentesque quam lectus, faucibus facilisis eros fermentum vitae. Nunc erat odio, imperdiet eu arcu non, aliquam imperdiet enim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spacing w:before="480" w:after="0"/>
      <w:contextualSpacing/>
      <w:outlineLvl w:val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Heading3">
    <w:name w:val="Heading 3"/>
    <w:basedOn w:val="Heading"/>
    <w:qFormat/>
    <w:pPr/>
    <w:rPr/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4</Pages>
  <Words>697</Words>
  <Characters>4272</Characters>
  <CharactersWithSpaces>4980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2017-06-23T21:33:10Z</dcterms:created>
  <dc:creator/>
  <dc:description/>
  <dc:language>ru-RU</dc:language>
  <cp:lastModifiedBy/>
  <dcterms:modified xsi:type="dcterms:W3CDTF">2017-11-09T18:13:34Z</dcterms:modified>
  <cp:revision>13</cp:revision>
  <dc:subject/>
  <dc:title/>
</cp:coreProperties>
</file>