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373FF1">
      <w:pPr>
        <w:ind w:left="402"/>
        <w:jc w:val="center"/>
        <w:outlineLvl w:val="1"/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  <w:t>果实膨大期</w:t>
      </w:r>
    </w:p>
    <w:p w14:paraId="090F7C06">
      <w:pPr>
        <w:ind w:left="402"/>
        <w:outlineLvl w:val="1"/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1.物候期识别</w:t>
      </w:r>
    </w:p>
    <w:p w14:paraId="0BC3BFBD">
      <w:pPr>
        <w:ind w:left="402"/>
        <w:outlineLvl w:val="1"/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ascii="方正仿宋_GBK" w:hAnsi="方正仿宋_GBK" w:eastAsia="方正仿宋_GBK" w:cs="方正仿宋_GBK"/>
          <w:sz w:val="28"/>
          <w:szCs w:val="28"/>
        </w:rPr>
        <w:t>果直径2.5公分～4公分，整体达到90%以上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。</w:t>
      </w:r>
    </w:p>
    <w:p w14:paraId="00E9E258">
      <w:pPr>
        <w:outlineLvl w:val="1"/>
        <w:rPr>
          <w:rFonts w:hint="eastAsia" w:ascii="方正仿宋_GBK" w:hAnsi="方正仿宋_GBK" w:eastAsia="方正仿宋_GBK" w:cs="方正仿宋_GBK"/>
          <w:sz w:val="28"/>
          <w:szCs w:val="28"/>
          <w:lang w:eastAsia="zh-CN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  <w:lang w:eastAsia="zh-CN"/>
        </w:rPr>
        <w:drawing>
          <wp:inline distT="0" distB="0" distL="114300" distR="114300">
            <wp:extent cx="1739265" cy="1922145"/>
            <wp:effectExtent l="0" t="91440" r="0" b="0"/>
            <wp:docPr id="90" name="图片 90" descr="WechatIMG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 descr="WechatIMG504"/>
                    <pic:cNvPicPr>
                      <a:picLocks noChangeAspect="1"/>
                    </pic:cNvPicPr>
                  </pic:nvPicPr>
                  <pic:blipFill>
                    <a:blip r:embed="rId4"/>
                    <a:srcRect l="20565" r="11571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739265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方正仿宋_GBK" w:hAnsi="方正仿宋_GBK" w:eastAsia="方正仿宋_GBK" w:cs="方正仿宋_GBK"/>
          <w:sz w:val="28"/>
          <w:szCs w:val="28"/>
          <w:lang w:eastAsia="zh-CN"/>
        </w:rPr>
        <w:drawing>
          <wp:inline distT="0" distB="0" distL="114300" distR="114300">
            <wp:extent cx="2325370" cy="1744345"/>
            <wp:effectExtent l="0" t="0" r="11430" b="8255"/>
            <wp:docPr id="91" name="图片 91" descr="WechatIMG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 descr="WechatIMG50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2537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03C3D">
      <w:pPr>
        <w:outlineLvl w:val="1"/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（1）主要病虫害：褐腐病、红点病、蚜虫、食心虫等病虫害。</w:t>
      </w:r>
    </w:p>
    <w:p w14:paraId="2660B88E">
      <w:pPr>
        <w:outlineLvl w:val="1"/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1.褐腐病</w:t>
      </w:r>
    </w:p>
    <w:p w14:paraId="076C5948">
      <w:pPr>
        <w:outlineLvl w:val="1"/>
        <w:rPr>
          <w:rFonts w:ascii="方正仿宋_GBK" w:hAnsi="方正仿宋_GBK" w:eastAsia="方正仿宋_GBK" w:cs="方正仿宋_GBK"/>
          <w:sz w:val="28"/>
          <w:szCs w:val="28"/>
        </w:rPr>
      </w:pPr>
      <w:r>
        <w:drawing>
          <wp:inline distT="0" distB="0" distL="114300" distR="114300">
            <wp:extent cx="2931795" cy="1580515"/>
            <wp:effectExtent l="0" t="0" r="1905" b="635"/>
            <wp:docPr id="42" name="图片 10" descr="2021_06_03_11_20_IMG_1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0" descr="2021_06_03_11_20_IMG_1379"/>
                    <pic:cNvPicPr>
                      <a:picLocks noChangeAspect="1"/>
                    </pic:cNvPicPr>
                  </pic:nvPicPr>
                  <pic:blipFill>
                    <a:blip r:embed="rId6"/>
                    <a:srcRect l="-1134" t="14731" r="987" b="14073"/>
                    <a:stretch>
                      <a:fillRect/>
                    </a:stretch>
                  </pic:blipFill>
                  <pic:spPr>
                    <a:xfrm>
                      <a:off x="0" y="0"/>
                      <a:ext cx="2931795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ECF6D87">
      <w:pPr>
        <w:outlineLvl w:val="1"/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症状：褐腐病可害花、叶、枝梢及果实等部位，果实染病，无论幼果还是近成熟果实初在果面上产生褐色小斑点，病点扩展很快，仅在几天之内就可扩展到全果，果肉也同时变褐软腐。果实自幼果至成熟期都能受侵染。但近成熟果受害较重。</w:t>
      </w:r>
    </w:p>
    <w:p w14:paraId="0B2D045C">
      <w:pPr>
        <w:ind w:left="402"/>
        <w:outlineLvl w:val="1"/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2.红点病</w:t>
      </w:r>
    </w:p>
    <w:p w14:paraId="015C547A">
      <w:r>
        <w:drawing>
          <wp:inline distT="0" distB="0" distL="114300" distR="114300">
            <wp:extent cx="2202815" cy="1259205"/>
            <wp:effectExtent l="0" t="0" r="6985" b="10795"/>
            <wp:docPr id="67" name="图片 1" descr="2018_06_14_17_13_IMG_0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1" descr="2018_06_14_17_13_IMG_0117"/>
                    <pic:cNvPicPr>
                      <a:picLocks noChangeAspect="1"/>
                    </pic:cNvPicPr>
                  </pic:nvPicPr>
                  <pic:blipFill>
                    <a:blip r:embed="rId7"/>
                    <a:srcRect t="7664" b="16141"/>
                    <a:stretch>
                      <a:fillRect/>
                    </a:stretch>
                  </pic:blipFill>
                  <pic:spPr>
                    <a:xfrm>
                      <a:off x="0" y="0"/>
                      <a:ext cx="2202815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B30E8">
      <w:pPr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特征：危害果实和叶片。叶片染病时，先出现橙黄色、稍隆起的近圆形斑点，后病部扩大，病斑颜色变深，出现深红色的小粒点。后期病斑变成红黑色，正面凹陷，背面隆起，上面出现黑色小点。发病严重时，病叶干枯卷曲，引起早期落叶。果实受害，果面产生橙红色圆形病斑，稍凸起，边缘不明显，初为橙红色，后变为红黑色，散生深色小红点。病果常畸形，易提早脱落。</w:t>
      </w:r>
    </w:p>
    <w:p w14:paraId="4C85042B">
      <w:pPr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3、食心虫</w:t>
      </w:r>
    </w:p>
    <w:p w14:paraId="05B6F0C3">
      <w:pPr>
        <w:rPr>
          <w:rFonts w:hint="eastAsia" w:ascii="方正仿宋_GBK" w:hAnsi="方正仿宋_GBK" w:eastAsia="方正仿宋_GBK" w:cs="方正仿宋_GBK"/>
          <w:sz w:val="28"/>
          <w:szCs w:val="28"/>
          <w:lang w:eastAsia="zh-CN"/>
        </w:rPr>
      </w:pPr>
      <w:r>
        <w:rPr>
          <w:rFonts w:hint="eastAsia"/>
        </w:rPr>
        <w:drawing>
          <wp:inline distT="0" distB="0" distL="114300" distR="114300">
            <wp:extent cx="2632075" cy="1974215"/>
            <wp:effectExtent l="0" t="0" r="15875" b="6985"/>
            <wp:docPr id="73" name="图片 73" descr="23f25e54b7832c53ea53893dffa6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23f25e54b7832c53ea53893dffa680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2075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D8463">
      <w:pPr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特征：幼虫蛀食果实，蛀果前在果面上吐丝结网，幼虫于网下啃咬果皮再蛙于果实内，从蛀入孔流出果胶，受害果内有大量虫粪，粪中无蛹壳。幼果被蛀多脱落，成长果被蛀部分脱落，对产量与品质影响极大。危害新梢时，多从新梢顶端叶片的叶柄基部蛀入髓部；由上从下蛀食，被害新梢的叶片逐渐凋萎，最后枯死。。</w:t>
      </w:r>
    </w:p>
    <w:p w14:paraId="047F2F90">
      <w:pPr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4.蚜虫</w:t>
      </w:r>
    </w:p>
    <w:p w14:paraId="39EDDFC7">
      <w:r>
        <w:drawing>
          <wp:inline distT="0" distB="0" distL="114300" distR="114300">
            <wp:extent cx="2438400" cy="1374775"/>
            <wp:effectExtent l="0" t="0" r="0" b="22225"/>
            <wp:docPr id="1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rcRect t="31875" b="25879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183765" cy="1374140"/>
            <wp:effectExtent l="0" t="0" r="635" b="22860"/>
            <wp:docPr id="1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rcRect l="8408" t="34594" r="17893" b="30636"/>
                    <a:stretch>
                      <a:fillRect/>
                    </a:stretch>
                  </pic:blipFill>
                  <pic:spPr>
                    <a:xfrm>
                      <a:off x="0" y="0"/>
                      <a:ext cx="2183765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722E5">
      <w:pPr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特征：春夏之间经常和桃蚜混合发生危害叶片。成虫、若虫群集于新梢和叶背刺吸汁液，受害叶片呈花叶状，增厚，叶色灰绿或变黄，向叶背后对合纵卷，卷叶内虫体被白色蜡粉。严重时叶片早落，新梢不能生长。排泄蜜露常致煤污病。</w:t>
      </w:r>
    </w:p>
    <w:p w14:paraId="259AF0A2">
      <w:pPr>
        <w:ind w:left="402"/>
        <w:outlineLvl w:val="1"/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(2)打药时期：6月上中旬</w:t>
      </w:r>
    </w:p>
    <w:p w14:paraId="00260F6A">
      <w:pPr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(3）推荐配方：杀真菌（24%腈苯唑悬浮剂10毫升）+杀虫（40%氯虫苯甲酰胺·噻虫嗪水分散粒剂4克），兑水15千克。</w:t>
      </w:r>
    </w:p>
    <w:p w14:paraId="7B6E12F4">
      <w:pPr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（4）药剂功能介绍</w:t>
      </w:r>
    </w:p>
    <w:p w14:paraId="5FEC3CC9">
      <w:pPr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1. 24%腈苯唑悬浮剂</w:t>
      </w:r>
    </w:p>
    <w:p w14:paraId="1176AEC2">
      <w:pPr>
        <w:outlineLvl w:val="1"/>
        <w:rPr>
          <w:rFonts w:hint="eastAsia" w:ascii="方正仿宋_GBK" w:hAnsi="方正仿宋_GBK" w:eastAsia="方正仿宋_GBK" w:cs="方正仿宋_GBK"/>
          <w:b w:val="0"/>
          <w:bCs w:val="0"/>
          <w:color w:val="000000"/>
          <w:kern w:val="0"/>
          <w:sz w:val="28"/>
          <w:szCs w:val="28"/>
          <w:lang w:bidi="ar"/>
        </w:rPr>
      </w:pPr>
      <w:r>
        <w:rPr>
          <w:rFonts w:ascii="宋体" w:hAnsi="宋体" w:eastAsia="宋体" w:cs="宋体"/>
          <w:sz w:val="24"/>
        </w:rPr>
        <w:drawing>
          <wp:inline distT="0" distB="0" distL="114300" distR="114300">
            <wp:extent cx="304800" cy="304800"/>
            <wp:effectExtent l="0" t="0" r="0" b="0"/>
            <wp:docPr id="188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图片 10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</w:rPr>
        <w:t>作用功效：</w:t>
      </w:r>
      <w:r>
        <w:rPr>
          <w:rFonts w:hint="eastAsia" w:ascii="方正仿宋_GBK" w:hAnsi="方正仿宋_GBK" w:eastAsia="方正仿宋_GBK" w:cs="方正仿宋_GBK"/>
          <w:b w:val="0"/>
          <w:bCs w:val="0"/>
          <w:color w:val="000000"/>
          <w:kern w:val="0"/>
          <w:sz w:val="28"/>
          <w:szCs w:val="28"/>
          <w:lang w:bidi="ar"/>
        </w:rPr>
        <w:t>腈苯唑是一类兼具保护和治疗活性的内吸性三唑类杀菌剂，具有预防、治疗、铲除三大功效。持效期长，对作物安全。有一定刺激生长作用。主要对病原菌的麦角甾醇的生物合成起抑制作用，阻止已发芽的病菌孢子侵入作物组织，抑制菌丝的伸长</w:t>
      </w:r>
    </w:p>
    <w:p w14:paraId="5874948D">
      <w:pPr>
        <w:outlineLvl w:val="1"/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b w:val="0"/>
          <w:bCs w:val="0"/>
          <w:color w:val="000000"/>
          <w:kern w:val="0"/>
          <w:sz w:val="28"/>
          <w:szCs w:val="28"/>
          <w:lang w:bidi="ar"/>
        </w:rPr>
        <w:t xml:space="preserve">   2.40%氯虫苯甲酰胺·噻虫嗪水分散粒剂</w:t>
      </w:r>
      <w:r>
        <w:rPr>
          <w:rFonts w:ascii="宋体" w:hAnsi="宋体" w:eastAsia="宋体" w:cs="宋体"/>
          <w:sz w:val="24"/>
        </w:rPr>
        <w:drawing>
          <wp:inline distT="0" distB="0" distL="114300" distR="114300">
            <wp:extent cx="304800" cy="304800"/>
            <wp:effectExtent l="0" t="0" r="0" b="0"/>
            <wp:docPr id="191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图片 14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CE0AAF">
      <w:pPr>
        <w:outlineLvl w:val="1"/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作用功效：有效成分为氯虫苯甲酰胺和噻虫嗪，前者对食心虫、螟虫等鳞翅目害虫活性高，后者对飞虱等同翅目害虫杀灭效果好，两者混合后能大大提高对方的活性。，除对鳞翅目害虫防效很好外，对鞘翅目、双翅目、半翅目、直翅目等害虫也有较好的防效，也可防治飞虱、蚜虫、粉虱、叶蝉等刺吸式口器害虫。</w:t>
      </w:r>
    </w:p>
    <w:p w14:paraId="570ED58F">
      <w:pPr>
        <w:outlineLvl w:val="1"/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（5）配药视频教学指导</w:t>
      </w:r>
    </w:p>
    <w:p w14:paraId="1335BBD2">
      <w:pPr>
        <w:outlineLvl w:val="1"/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ascii="方正仿宋_GBK" w:hAnsi="方正仿宋_GBK" w:eastAsia="方正仿宋_GBK" w:cs="方正仿宋_GBK"/>
          <w:sz w:val="28"/>
          <w:szCs w:val="28"/>
        </w:rPr>
        <w:t>配药采用“二次法”稀释农药，先用少量水按照农药混用先后顺序稀释成“母液”，然后再将“母液”稀释至所需要的浓度；</w:t>
      </w:r>
    </w:p>
    <w:p w14:paraId="72EA2F93">
      <w:pPr>
        <w:ind w:left="402"/>
        <w:outlineLvl w:val="1"/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（6）打药视频教学指导</w:t>
      </w:r>
    </w:p>
    <w:p w14:paraId="7EA549F5">
      <w:pPr>
        <w:outlineLvl w:val="1"/>
      </w:pPr>
      <w:r>
        <w:rPr>
          <w:rFonts w:ascii="方正仿宋_GBK" w:hAnsi="方正仿宋_GBK" w:eastAsia="方正仿宋_GBK" w:cs="方正仿宋_GBK"/>
          <w:sz w:val="28"/>
          <w:szCs w:val="28"/>
        </w:rPr>
        <w:t>果树病虫害防治中，采用正确的喷药方法是防治效果好坏的关键要求雾化要好，喷头朝上，叶片正反面均匀着药、树体整株喷雾。温度高的天气，早上9点前，下午4点后喷药，规避高温药害、减少蒸发，增强叶片吸收。喷雾时要枝枝不漏，叶叶着药，不流不淌。</w:t>
      </w:r>
    </w:p>
    <w:p w14:paraId="40048CE9">
      <w:pPr>
        <w:ind w:left="402"/>
        <w:outlineLvl w:val="1"/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3.夏梢管理</w:t>
      </w:r>
    </w:p>
    <w:p w14:paraId="4208A264">
      <w:pPr>
        <w:ind w:left="402"/>
        <w:outlineLvl w:val="1"/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以持续疏梢控旺为目的。</w:t>
      </w:r>
    </w:p>
    <w:p w14:paraId="383E69A9">
      <w:pPr>
        <w:outlineLvl w:val="1"/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疏梢时间：6月</w:t>
      </w:r>
    </w:p>
    <w:p w14:paraId="41BFCC82">
      <w:pPr>
        <w:outlineLvl w:val="1"/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疏梢好处：一是让当年结果枝组通风透光，提高果实品质；二是让没有结果的平斜枝条通风透光，促进增粗和花芽分化，为明年结果作准备；三是及时疏除无效枝减少冬剪工作量，节约营养消耗。</w:t>
      </w:r>
    </w:p>
    <w:p w14:paraId="2A827831">
      <w:pPr>
        <w:outlineLvl w:val="1"/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 xml:space="preserve">   疏除四类梢：一是主枝、副主枝、枝组延长头的竞争枝，让树冠外围透光；二是疏除杆枝背上直立旺枝；三是疏除杆枝两侧斜生密枝梢，让留下的新老枝组透光；四是疏除主干分枝点20厘米内、主干、主枝上等着生不当的枝，让枝条合理分布。</w:t>
      </w:r>
    </w:p>
    <w:p w14:paraId="575A5A0F">
      <w:pPr>
        <w:outlineLvl w:val="1"/>
        <w:rPr>
          <w:rFonts w:hint="eastAsia"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疏梢注意事项：一是杆枝背上直立旺枝，留2-3片叶从基部剪除，避免伤口流胶；二是背上直立弱枝适当保留，每隔60厘米左右留一个占位遮阳，防果日灼晒红；三是利用直立旺枝补空，培育新结果枝组。对杆枝两侧有空间的，可采取扭、拿、吊等办法，让其平斜生长，培育结果枝组。</w:t>
      </w:r>
    </w:p>
    <w:p w14:paraId="73131960"/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K">
    <w:altName w:val="微软雅黑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NlNTRkZTMzMWEyNjA1YjQ2ZGE5ZDhlY2JlOGVlYmQifQ=="/>
  </w:docVars>
  <w:rsids>
    <w:rsidRoot w:val="FFEAB17D"/>
    <w:rsid w:val="436B6F96"/>
    <w:rsid w:val="648706BD"/>
    <w:rsid w:val="FFEAB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../NUL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1476</Words>
  <Characters>1505</Characters>
  <Lines>0</Lines>
  <Paragraphs>0</Paragraphs>
  <TotalTime>0</TotalTime>
  <ScaleCrop>false</ScaleCrop>
  <LinksUpToDate>false</LinksUpToDate>
  <CharactersWithSpaces>1516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2024-07-18T22:55:00Z</dcterms:created>
  <dc:creator>薯条先生</dc:creator>
  <cp:lastModifiedBy>WPS_1601791461</cp:lastModifiedBy>
  <dcterms:modified xsi:type="dcterms:W3CDTF">2025-10-25T11:15:26Z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EE7E3042CE487379D42C9966F0242FAF_41</vt:lpwstr>
  </property>
</Properties>
</file>